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drawing>
          <wp:inline xmlns:a="http://schemas.openxmlformats.org/drawingml/2006/main" xmlns:pic="http://schemas.openxmlformats.org/drawingml/2006/picture">
            <wp:extent cx="6629400" cy="3731020"/>
            <wp:docPr id="1" name="Picture 1"/>
            <wp:cNvGraphicFramePr>
              <a:graphicFrameLocks noChangeAspect="1"/>
            </wp:cNvGraphicFramePr>
            <a:graphic>
              <a:graphicData uri="http://schemas.openxmlformats.org/drawingml/2006/picture">
                <pic:pic>
                  <pic:nvPicPr>
                    <pic:cNvPr id="0" name="neon_guardian_of_the_enchanted_realm.png"/>
                    <pic:cNvPicPr/>
                  </pic:nvPicPr>
                  <pic:blipFill>
                    <a:blip r:embed="rId9"/>
                    <a:stretch>
                      <a:fillRect/>
                    </a:stretch>
                  </pic:blipFill>
                  <pic:spPr>
                    <a:xfrm>
                      <a:off x="0" y="0"/>
                      <a:ext cx="6629400" cy="3731020"/>
                    </a:xfrm>
                    <a:prstGeom prst="rect"/>
                  </pic:spPr>
                </pic:pic>
              </a:graphicData>
            </a:graphic>
          </wp:inline>
        </w:drawing>
      </w:r>
    </w:p>
    <w:p>
      <w:pPr>
        <w:spacing w:after="40"/>
        <w:jc w:val="center"/>
      </w:pPr>
      <w:r>
        <w:rPr>
          <w:rFonts w:ascii="Aptos Display" w:hAnsi="Aptos Display"/>
          <w:b/>
          <w:color w:val="0B1110"/>
          <w:sz w:val="68"/>
        </w:rPr>
        <w:t>GREMLINCOIN</w:t>
      </w:r>
    </w:p>
    <w:p>
      <w:pPr>
        <w:spacing w:after="160"/>
        <w:jc w:val="center"/>
      </w:pPr>
      <w:r>
        <w:rPr>
          <w:rFonts w:ascii="Aptos Display" w:hAnsi="Aptos Display"/>
          <w:b/>
          <w:color w:val="8B5CF6"/>
          <w:sz w:val="36"/>
        </w:rPr>
        <w:t>WHITEPAPER</w:t>
      </w:r>
    </w:p>
    <w:p>
      <w:pPr>
        <w:spacing w:after="200"/>
        <w:jc w:val="center"/>
      </w:pPr>
      <w:r>
        <w:rPr>
          <w:rFonts w:ascii="Aptos" w:hAnsi="Aptos"/>
          <w:b/>
          <w:color w:val="A8FF4F"/>
          <w:sz w:val="22"/>
        </w:rPr>
        <w:t>CHAOS WITH A SYSTEM</w:t>
      </w:r>
    </w:p>
    <w:p>
      <w:pPr>
        <w:spacing w:after="100"/>
        <w:jc w:val="center"/>
      </w:pPr>
      <w:r>
        <w:rPr>
          <w:rFonts w:ascii="Aptos" w:hAnsi="Aptos"/>
          <w:color w:val="607067"/>
          <w:sz w:val="21"/>
        </w:rPr>
        <w:t>A community-driven Solana gaming ecosystem built around an evolving 2D action platformer, digital identity and sustainable entertainment utility.</w:t>
      </w:r>
    </w:p>
    <w:p>
      <w:pPr>
        <w:spacing w:before="240"/>
        <w:jc w:val="center"/>
      </w:pPr>
      <w:r>
        <w:rPr>
          <w:rFonts w:ascii="Aptos" w:hAnsi="Aptos"/>
          <w:b/>
          <w:color w:val="0B1110"/>
          <w:sz w:val="18"/>
        </w:rPr>
        <w:t>VERSION 1.0  |  JULY 2026</w:t>
      </w:r>
    </w:p>
    <w:p>
      <w:pPr>
        <w:jc w:val="center"/>
      </w:pPr>
      <w:hyperlink r:id="rId10">
        <w:r>
          <w:rPr>
            <w:color w:val="5F8E2D"/>
            <w:u w:val="single"/>
            <w:rFonts w:ascii="Aptos" w:hAnsi="Aptos"/>
          </w:rPr>
          <w:t>gremlincoin.com</w:t>
        </w:r>
      </w:hyperlink>
    </w:p>
    <w:p>
      <w:pPr>
        <w:sectPr>
          <w:pgSz w:w="12240" w:h="15840"/>
          <w:pgMar w:top="648" w:right="792" w:bottom="648" w:left="792" w:header="720" w:footer="720" w:gutter="0"/>
          <w:cols w:space="720"/>
          <w:titlePg/>
          <w:docGrid w:linePitch="360"/>
        </w:sectPr>
      </w:pPr>
    </w:p>
    <w:p>
      <w:pPr>
        <w:pStyle w:val="WPTitle"/>
        <w:spacing w:before="0" w:after="100"/>
      </w:pPr>
      <w:r>
        <w:rPr>
          <w:rFonts w:ascii="Aptos Display" w:hAnsi="Aptos Display"/>
          <w:b/>
          <w:color w:val="0B1110"/>
          <w:sz w:val="58"/>
        </w:rPr>
        <w:t>Whitepaper Overview</w:t>
      </w:r>
    </w:p>
    <w:p>
      <w:pPr>
        <w:pStyle w:val="WPSubtitle"/>
      </w:pPr>
      <w:r>
        <w:rPr>
          <w:rFonts w:ascii="Aptos" w:hAnsi="Aptos"/>
          <w:color w:val="607067"/>
          <w:sz w:val="24"/>
        </w:rPr>
        <w:t>Version 1.0 establishes the project vision, current product status, proposed ecosystem design and long-term development framework.</w:t>
      </w:r>
    </w:p>
    <w:tbl>
      <w:tblPr>
        <w:tblW w:type="auto" w:w="0"/>
        <w:jc w:val="center"/>
        <w:tblLayout w:type="fixed"/>
        <w:tblLook w:firstColumn="1" w:firstRow="1" w:lastColumn="0" w:lastRow="0" w:noHBand="0" w:noVBand="1" w:val="04A0"/>
      </w:tblPr>
      <w:tblGrid>
        <w:gridCol w:w="144"/>
        <w:gridCol w:w="8928"/>
      </w:tblGrid>
      <w:tr>
        <w:trPr>
          <w:cantSplit/>
        </w:trPr>
        <w:tc>
          <w:tcPr>
            <w:tcW w:type="dxa" w:w="5083"/>
            <w:shd w:fill="8B5CF6"/>
            <w:tcMar>
              <w:top w:w="0" w:type="dxa"/>
              <w:start w:w="0" w:type="dxa"/>
              <w:bottom w:w="0" w:type="dxa"/>
              <w:end w:w="0" w:type="dxa"/>
            </w:tcMar>
          </w:tcPr>
          <w:p/>
        </w:tc>
        <w:tc>
          <w:tcPr>
            <w:tcW w:type="dxa" w:w="5083"/>
            <w:shd w:fill="EEE7FA"/>
            <w:tcMar>
              <w:top w:w="130" w:type="dxa"/>
              <w:start w:w="150" w:type="dxa"/>
              <w:bottom w:w="130" w:type="dxa"/>
              <w:end w:w="150" w:type="dxa"/>
            </w:tcMar>
            <w:tcBorders>
              <w:top w:val="single" w:sz="4" w:color="8B5CF6"/>
              <w:bottom w:val="single" w:sz="4" w:color="8B5CF6"/>
              <w:right w:val="single" w:sz="4" w:color="8B5CF6"/>
            </w:tcBorders>
          </w:tcPr>
          <w:p>
            <w:pPr>
              <w:spacing w:after="40"/>
            </w:pPr>
            <w:r>
              <w:rPr>
                <w:rFonts w:ascii="Aptos" w:hAnsi="Aptos"/>
                <w:b/>
                <w:color w:val="3B1D64"/>
                <w:sz w:val="17"/>
              </w:rPr>
              <w:t>IMPORTANT PUBLICATION NOTE</w:t>
            </w:r>
          </w:p>
          <w:p>
            <w:pPr>
              <w:spacing w:after="0"/>
            </w:pPr>
            <w:r>
              <w:rPr>
                <w:rFonts w:ascii="Aptos" w:hAnsi="Aptos"/>
                <w:color w:val="25312B"/>
                <w:sz w:val="19"/>
              </w:rPr>
              <w:t>This document distinguishes between features already implemented, features under active development and long-term concepts. It does not announce a token sale, promise financial returns or guarantee that every proposed feature will be delivered exactly as described.</w:t>
            </w:r>
          </w:p>
        </w:tc>
      </w:tr>
    </w:tbl>
    <w:p>
      <w:pPr>
        <w:spacing w:after="0"/>
      </w:pPr>
    </w:p>
    <w:p>
      <w:pPr>
        <w:pStyle w:val="WPHeading2"/>
        <w:keepNext/>
      </w:pPr>
      <w:r>
        <w:rPr>
          <w:rFonts w:ascii="Aptos Display" w:hAnsi="Aptos Display"/>
          <w:b/>
          <w:color w:val="3B1D64"/>
          <w:sz w:val="29"/>
        </w:rPr>
        <w:t>Purpose of this document</w:t>
      </w:r>
    </w:p>
    <w:p>
      <w:pPr>
        <w:pStyle w:val="WPBody"/>
      </w:pPr>
      <w:r>
        <w:rPr>
          <w:rFonts w:ascii="Aptos" w:hAnsi="Aptos"/>
          <w:color w:val="25312B"/>
          <w:sz w:val="20"/>
        </w:rPr>
        <w:t>GremlinCoin is being developed as a character-led gaming and community ecosystem rather than a token with no product direction. This whitepaper explains how the Gremlin identity, the playable game, the $GREMLIN token and the wider community are intended to operate as one connected system. It also establishes the principles that should guide later decisions about rewards, tokenomics, partnerships, content releases and governance.</w:t>
      </w:r>
    </w:p>
    <w:p>
      <w:pPr>
        <w:pStyle w:val="WPBody"/>
      </w:pPr>
      <w:r>
        <w:rPr>
          <w:rFonts w:ascii="Aptos" w:hAnsi="Aptos"/>
          <w:color w:val="25312B"/>
          <w:sz w:val="20"/>
        </w:rPr>
        <w:t>The project is still in an early development phase. A playable browser-based Level 1 exists, the core character and combat systems are functional, and the public website and community channels are live. The next product milestone is a refined beta build supported by clear documentation, testing and community feedback.</w:t>
      </w:r>
    </w:p>
    <w:p>
      <w:pPr>
        <w:pStyle w:val="WPHeading2"/>
        <w:keepNext/>
      </w:pPr>
      <w:r>
        <w:rPr>
          <w:rFonts w:ascii="Aptos Display" w:hAnsi="Aptos Display"/>
          <w:b/>
          <w:color w:val="3B1D64"/>
          <w:sz w:val="29"/>
        </w:rPr>
        <w:t>Contents</w:t>
      </w:r>
    </w:p>
    <w:tbl>
      <w:tblPr>
        <w:tblW w:type="auto" w:w="0"/>
        <w:jc w:val="center"/>
        <w:tblLayout w:type="fixed"/>
        <w:tblLook w:firstColumn="1" w:firstRow="1" w:lastColumn="0" w:lastRow="0" w:noHBand="0" w:noVBand="1" w:val="04A0"/>
      </w:tblPr>
      <w:tblGrid>
        <w:gridCol w:w="5083"/>
        <w:gridCol w:w="5083"/>
      </w:tblGrid>
      <w:tr>
        <w:trPr>
          <w:cantSplit/>
        </w:trPr>
        <w:tc>
          <w:tcPr>
            <w:tcW w:type="dxa" w:w="5083"/>
            <w:shd w:fill="FFFFFF"/>
            <w:tcMar>
              <w:top w:w="80" w:type="dxa"/>
              <w:start w:w="100" w:type="dxa"/>
              <w:bottom w:w="80" w:type="dxa"/>
              <w:end w:w="100" w:type="dxa"/>
            </w:tcMar>
          </w:tcPr>
          <w:p>
            <w:pPr>
              <w:spacing w:after="0"/>
            </w:pPr>
            <w:r>
              <w:rPr>
                <w:rFonts w:ascii="Aptos" w:hAnsi="Aptos"/>
                <w:b/>
                <w:color w:val="0B1110"/>
                <w:sz w:val="18"/>
              </w:rPr>
              <w:t>1. Executive Summary</w:t>
            </w:r>
          </w:p>
        </w:tc>
        <w:tc>
          <w:tcPr>
            <w:tcW w:type="dxa" w:w="5083"/>
            <w:shd w:fill="F2F5F3"/>
            <w:tcMar>
              <w:top w:w="80" w:type="dxa"/>
              <w:start w:w="100" w:type="dxa"/>
              <w:bottom w:w="80" w:type="dxa"/>
              <w:end w:w="100" w:type="dxa"/>
            </w:tcMar>
          </w:tcPr>
          <w:p>
            <w:pPr>
              <w:spacing w:after="0"/>
            </w:pPr>
            <w:r>
              <w:rPr>
                <w:rFonts w:ascii="Aptos" w:hAnsi="Aptos"/>
                <w:b/>
                <w:color w:val="0B1110"/>
                <w:sz w:val="18"/>
              </w:rPr>
              <w:t>12. Reward Sustainability</w:t>
            </w:r>
          </w:p>
        </w:tc>
      </w:tr>
      <w:tr>
        <w:trPr>
          <w:cantSplit/>
        </w:trPr>
        <w:tc>
          <w:tcPr>
            <w:tcW w:type="dxa" w:w="5083"/>
            <w:shd w:fill="F2F5F3"/>
            <w:tcMar>
              <w:top w:w="80" w:type="dxa"/>
              <w:start w:w="100" w:type="dxa"/>
              <w:bottom w:w="80" w:type="dxa"/>
              <w:end w:w="100" w:type="dxa"/>
            </w:tcMar>
          </w:tcPr>
          <w:p>
            <w:pPr>
              <w:spacing w:after="0"/>
            </w:pPr>
            <w:r>
              <w:rPr>
                <w:rFonts w:ascii="Aptos" w:hAnsi="Aptos"/>
                <w:b/>
                <w:color w:val="0B1110"/>
                <w:sz w:val="18"/>
              </w:rPr>
              <w:t>2. Project Thesis</w:t>
            </w:r>
          </w:p>
        </w:tc>
        <w:tc>
          <w:tcPr>
            <w:tcW w:type="dxa" w:w="5083"/>
            <w:shd w:fill="FFFFFF"/>
            <w:tcMar>
              <w:top w:w="80" w:type="dxa"/>
              <w:start w:w="100" w:type="dxa"/>
              <w:bottom w:w="80" w:type="dxa"/>
              <w:end w:w="100" w:type="dxa"/>
            </w:tcMar>
          </w:tcPr>
          <w:p>
            <w:pPr>
              <w:spacing w:after="0"/>
            </w:pPr>
            <w:r>
              <w:rPr>
                <w:rFonts w:ascii="Aptos" w:hAnsi="Aptos"/>
                <w:b/>
                <w:color w:val="0B1110"/>
                <w:sz w:val="18"/>
              </w:rPr>
              <w:t>13. Technology and Infrastructure</w:t>
            </w:r>
          </w:p>
        </w:tc>
      </w:tr>
      <w:tr>
        <w:trPr>
          <w:cantSplit/>
        </w:trPr>
        <w:tc>
          <w:tcPr>
            <w:tcW w:type="dxa" w:w="5083"/>
            <w:shd w:fill="FFFFFF"/>
            <w:tcMar>
              <w:top w:w="80" w:type="dxa"/>
              <w:start w:w="100" w:type="dxa"/>
              <w:bottom w:w="80" w:type="dxa"/>
              <w:end w:w="100" w:type="dxa"/>
            </w:tcMar>
          </w:tcPr>
          <w:p>
            <w:pPr>
              <w:spacing w:after="0"/>
            </w:pPr>
            <w:r>
              <w:rPr>
                <w:rFonts w:ascii="Aptos" w:hAnsi="Aptos"/>
                <w:b/>
                <w:color w:val="0B1110"/>
                <w:sz w:val="18"/>
              </w:rPr>
              <w:t>3. Vision and Design Principles</w:t>
            </w:r>
          </w:p>
        </w:tc>
        <w:tc>
          <w:tcPr>
            <w:tcW w:type="dxa" w:w="5083"/>
            <w:shd w:fill="F2F5F3"/>
            <w:tcMar>
              <w:top w:w="80" w:type="dxa"/>
              <w:start w:w="100" w:type="dxa"/>
              <w:bottom w:w="80" w:type="dxa"/>
              <w:end w:w="100" w:type="dxa"/>
            </w:tcMar>
          </w:tcPr>
          <w:p>
            <w:pPr>
              <w:spacing w:after="0"/>
            </w:pPr>
            <w:r>
              <w:rPr>
                <w:rFonts w:ascii="Aptos" w:hAnsi="Aptos"/>
                <w:b/>
                <w:color w:val="0B1110"/>
                <w:sz w:val="18"/>
              </w:rPr>
              <w:t>14. Security, Fairness and Risk Controls</w:t>
            </w:r>
          </w:p>
        </w:tc>
      </w:tr>
      <w:tr>
        <w:trPr>
          <w:cantSplit/>
        </w:trPr>
        <w:tc>
          <w:tcPr>
            <w:tcW w:type="dxa" w:w="5083"/>
            <w:shd w:fill="F2F5F3"/>
            <w:tcMar>
              <w:top w:w="80" w:type="dxa"/>
              <w:start w:w="100" w:type="dxa"/>
              <w:bottom w:w="80" w:type="dxa"/>
              <w:end w:w="100" w:type="dxa"/>
            </w:tcMar>
          </w:tcPr>
          <w:p>
            <w:pPr>
              <w:spacing w:after="0"/>
            </w:pPr>
            <w:r>
              <w:rPr>
                <w:rFonts w:ascii="Aptos" w:hAnsi="Aptos"/>
                <w:b/>
                <w:color w:val="0B1110"/>
                <w:sz w:val="18"/>
              </w:rPr>
              <w:t>4. The Gremlin World and Brand</w:t>
            </w:r>
          </w:p>
        </w:tc>
        <w:tc>
          <w:tcPr>
            <w:tcW w:type="dxa" w:w="5083"/>
            <w:shd w:fill="FFFFFF"/>
            <w:tcMar>
              <w:top w:w="80" w:type="dxa"/>
              <w:start w:w="100" w:type="dxa"/>
              <w:bottom w:w="80" w:type="dxa"/>
              <w:end w:w="100" w:type="dxa"/>
            </w:tcMar>
          </w:tcPr>
          <w:p>
            <w:pPr>
              <w:spacing w:after="0"/>
            </w:pPr>
            <w:r>
              <w:rPr>
                <w:rFonts w:ascii="Aptos" w:hAnsi="Aptos"/>
                <w:b/>
                <w:color w:val="0B1110"/>
                <w:sz w:val="18"/>
              </w:rPr>
              <w:t>15. Community and Ecosystem</w:t>
            </w:r>
          </w:p>
        </w:tc>
      </w:tr>
      <w:tr>
        <w:trPr>
          <w:cantSplit/>
        </w:trPr>
        <w:tc>
          <w:tcPr>
            <w:tcW w:type="dxa" w:w="5083"/>
            <w:shd w:fill="FFFFFF"/>
            <w:tcMar>
              <w:top w:w="80" w:type="dxa"/>
              <w:start w:w="100" w:type="dxa"/>
              <w:bottom w:w="80" w:type="dxa"/>
              <w:end w:w="100" w:type="dxa"/>
            </w:tcMar>
          </w:tcPr>
          <w:p>
            <w:pPr>
              <w:spacing w:after="0"/>
            </w:pPr>
            <w:r>
              <w:rPr>
                <w:rFonts w:ascii="Aptos" w:hAnsi="Aptos"/>
                <w:b/>
                <w:color w:val="0B1110"/>
                <w:sz w:val="18"/>
              </w:rPr>
              <w:t>5. Game Concept</w:t>
            </w:r>
          </w:p>
        </w:tc>
        <w:tc>
          <w:tcPr>
            <w:tcW w:type="dxa" w:w="5083"/>
            <w:shd w:fill="F2F5F3"/>
            <w:tcMar>
              <w:top w:w="80" w:type="dxa"/>
              <w:start w:w="100" w:type="dxa"/>
              <w:bottom w:w="80" w:type="dxa"/>
              <w:end w:w="100" w:type="dxa"/>
            </w:tcMar>
          </w:tcPr>
          <w:p>
            <w:pPr>
              <w:spacing w:after="0"/>
            </w:pPr>
            <w:r>
              <w:rPr>
                <w:rFonts w:ascii="Aptos" w:hAnsi="Aptos"/>
                <w:b/>
                <w:color w:val="0B1110"/>
                <w:sz w:val="18"/>
              </w:rPr>
              <w:t>16. Distribution and Growth Strategy</w:t>
            </w:r>
          </w:p>
        </w:tc>
      </w:tr>
      <w:tr>
        <w:trPr>
          <w:cantSplit/>
        </w:trPr>
        <w:tc>
          <w:tcPr>
            <w:tcW w:type="dxa" w:w="5083"/>
            <w:shd w:fill="F2F5F3"/>
            <w:tcMar>
              <w:top w:w="80" w:type="dxa"/>
              <w:start w:w="100" w:type="dxa"/>
              <w:bottom w:w="80" w:type="dxa"/>
              <w:end w:w="100" w:type="dxa"/>
            </w:tcMar>
          </w:tcPr>
          <w:p>
            <w:pPr>
              <w:spacing w:after="0"/>
            </w:pPr>
            <w:r>
              <w:rPr>
                <w:rFonts w:ascii="Aptos" w:hAnsi="Aptos"/>
                <w:b/>
                <w:color w:val="0B1110"/>
                <w:sz w:val="18"/>
              </w:rPr>
              <w:t>6. Current Playable Build</w:t>
            </w:r>
          </w:p>
        </w:tc>
        <w:tc>
          <w:tcPr>
            <w:tcW w:type="dxa" w:w="5083"/>
            <w:shd w:fill="FFFFFF"/>
            <w:tcMar>
              <w:top w:w="80" w:type="dxa"/>
              <w:start w:w="100" w:type="dxa"/>
              <w:bottom w:w="80" w:type="dxa"/>
              <w:end w:w="100" w:type="dxa"/>
            </w:tcMar>
          </w:tcPr>
          <w:p>
            <w:pPr>
              <w:spacing w:after="0"/>
            </w:pPr>
            <w:r>
              <w:rPr>
                <w:rFonts w:ascii="Aptos" w:hAnsi="Aptos"/>
                <w:b/>
                <w:color w:val="0B1110"/>
                <w:sz w:val="18"/>
              </w:rPr>
              <w:t>17. Development Roadmap</w:t>
            </w:r>
          </w:p>
        </w:tc>
      </w:tr>
      <w:tr>
        <w:trPr>
          <w:cantSplit/>
        </w:trPr>
        <w:tc>
          <w:tcPr>
            <w:tcW w:type="dxa" w:w="5083"/>
            <w:shd w:fill="FFFFFF"/>
            <w:tcMar>
              <w:top w:w="80" w:type="dxa"/>
              <w:start w:w="100" w:type="dxa"/>
              <w:bottom w:w="80" w:type="dxa"/>
              <w:end w:w="100" w:type="dxa"/>
            </w:tcMar>
          </w:tcPr>
          <w:p>
            <w:pPr>
              <w:spacing w:after="0"/>
            </w:pPr>
            <w:r>
              <w:rPr>
                <w:rFonts w:ascii="Aptos" w:hAnsi="Aptos"/>
                <w:b/>
                <w:color w:val="0B1110"/>
                <w:sz w:val="18"/>
              </w:rPr>
              <w:t>7. Long-Term Game Design</w:t>
            </w:r>
          </w:p>
        </w:tc>
        <w:tc>
          <w:tcPr>
            <w:tcW w:type="dxa" w:w="5083"/>
            <w:shd w:fill="F2F5F3"/>
            <w:tcMar>
              <w:top w:w="80" w:type="dxa"/>
              <w:start w:w="100" w:type="dxa"/>
              <w:bottom w:w="80" w:type="dxa"/>
              <w:end w:w="100" w:type="dxa"/>
            </w:tcMar>
          </w:tcPr>
          <w:p>
            <w:pPr>
              <w:spacing w:after="0"/>
            </w:pPr>
            <w:r>
              <w:rPr>
                <w:rFonts w:ascii="Aptos" w:hAnsi="Aptos"/>
                <w:b/>
                <w:color w:val="0B1110"/>
                <w:sz w:val="18"/>
              </w:rPr>
              <w:t>18. Governance and Transparency</w:t>
            </w:r>
          </w:p>
        </w:tc>
      </w:tr>
      <w:tr>
        <w:trPr>
          <w:cantSplit/>
        </w:trPr>
        <w:tc>
          <w:tcPr>
            <w:tcW w:type="dxa" w:w="5083"/>
            <w:shd w:fill="F2F5F3"/>
            <w:tcMar>
              <w:top w:w="80" w:type="dxa"/>
              <w:start w:w="100" w:type="dxa"/>
              <w:bottom w:w="80" w:type="dxa"/>
              <w:end w:w="100" w:type="dxa"/>
            </w:tcMar>
          </w:tcPr>
          <w:p>
            <w:pPr>
              <w:spacing w:after="0"/>
            </w:pPr>
            <w:r>
              <w:rPr>
                <w:rFonts w:ascii="Aptos" w:hAnsi="Aptos"/>
                <w:b/>
                <w:color w:val="0B1110"/>
                <w:sz w:val="18"/>
              </w:rPr>
              <w:t>8. Player Progression and Retention</w:t>
            </w:r>
          </w:p>
        </w:tc>
        <w:tc>
          <w:tcPr>
            <w:tcW w:type="dxa" w:w="5083"/>
            <w:shd w:fill="FFFFFF"/>
            <w:tcMar>
              <w:top w:w="80" w:type="dxa"/>
              <w:start w:w="100" w:type="dxa"/>
              <w:bottom w:w="80" w:type="dxa"/>
              <w:end w:w="100" w:type="dxa"/>
            </w:tcMar>
          </w:tcPr>
          <w:p>
            <w:pPr>
              <w:spacing w:after="0"/>
            </w:pPr>
            <w:r>
              <w:rPr>
                <w:rFonts w:ascii="Aptos" w:hAnsi="Aptos"/>
                <w:b/>
                <w:color w:val="0B1110"/>
                <w:sz w:val="18"/>
              </w:rPr>
              <w:t>19. Risks and Limitations</w:t>
            </w:r>
          </w:p>
        </w:tc>
      </w:tr>
      <w:tr>
        <w:trPr>
          <w:cantSplit/>
        </w:trPr>
        <w:tc>
          <w:tcPr>
            <w:tcW w:type="dxa" w:w="5083"/>
            <w:shd w:fill="FFFFFF"/>
            <w:tcMar>
              <w:top w:w="80" w:type="dxa"/>
              <w:start w:w="100" w:type="dxa"/>
              <w:bottom w:w="80" w:type="dxa"/>
              <w:end w:w="100" w:type="dxa"/>
            </w:tcMar>
          </w:tcPr>
          <w:p>
            <w:pPr>
              <w:spacing w:after="0"/>
            </w:pPr>
            <w:r>
              <w:rPr>
                <w:rFonts w:ascii="Aptos" w:hAnsi="Aptos"/>
                <w:b/>
                <w:color w:val="0B1110"/>
                <w:sz w:val="18"/>
              </w:rPr>
              <w:t>9. Game Economy</w:t>
            </w:r>
          </w:p>
        </w:tc>
        <w:tc>
          <w:tcPr>
            <w:tcW w:type="dxa" w:w="5083"/>
            <w:shd w:fill="F2F5F3"/>
            <w:tcMar>
              <w:top w:w="80" w:type="dxa"/>
              <w:start w:w="100" w:type="dxa"/>
              <w:bottom w:w="80" w:type="dxa"/>
              <w:end w:w="100" w:type="dxa"/>
            </w:tcMar>
          </w:tcPr>
          <w:p>
            <w:pPr>
              <w:spacing w:after="0"/>
            </w:pPr>
            <w:r>
              <w:rPr>
                <w:rFonts w:ascii="Aptos" w:hAnsi="Aptos"/>
                <w:b/>
                <w:color w:val="0B1110"/>
                <w:sz w:val="18"/>
              </w:rPr>
              <w:t>20. Legal Disclaimer</w:t>
            </w:r>
          </w:p>
        </w:tc>
      </w:tr>
      <w:tr>
        <w:trPr>
          <w:cantSplit/>
        </w:trPr>
        <w:tc>
          <w:tcPr>
            <w:tcW w:type="dxa" w:w="5083"/>
            <w:shd w:fill="F2F5F3"/>
            <w:tcMar>
              <w:top w:w="80" w:type="dxa"/>
              <w:start w:w="100" w:type="dxa"/>
              <w:bottom w:w="80" w:type="dxa"/>
              <w:end w:w="100" w:type="dxa"/>
            </w:tcMar>
          </w:tcPr>
          <w:p>
            <w:pPr>
              <w:spacing w:after="0"/>
            </w:pPr>
            <w:r>
              <w:rPr>
                <w:rFonts w:ascii="Aptos" w:hAnsi="Aptos"/>
                <w:b/>
                <w:color w:val="0B1110"/>
                <w:sz w:val="18"/>
              </w:rPr>
              <w:t>10. The $GREMLIN Token</w:t>
            </w:r>
          </w:p>
        </w:tc>
        <w:tc>
          <w:tcPr>
            <w:tcW w:type="dxa" w:w="5083"/>
            <w:shd w:fill="FFFFFF"/>
            <w:tcMar>
              <w:top w:w="80" w:type="dxa"/>
              <w:start w:w="100" w:type="dxa"/>
              <w:bottom w:w="80" w:type="dxa"/>
              <w:end w:w="100" w:type="dxa"/>
            </w:tcMar>
          </w:tcPr>
          <w:p>
            <w:pPr>
              <w:spacing w:after="0"/>
            </w:pPr>
            <w:r>
              <w:rPr>
                <w:rFonts w:ascii="Aptos" w:hAnsi="Aptos"/>
                <w:b w:val="0"/>
                <w:color w:val="0B1110"/>
                <w:sz w:val="18"/>
              </w:rPr>
              <w:t>Appendix A. Feature Status Matrix</w:t>
            </w:r>
          </w:p>
        </w:tc>
      </w:tr>
      <w:tr>
        <w:trPr>
          <w:cantSplit/>
        </w:trPr>
        <w:tc>
          <w:tcPr>
            <w:tcW w:type="dxa" w:w="5083"/>
            <w:shd w:fill="FFFFFF"/>
            <w:tcMar>
              <w:top w:w="80" w:type="dxa"/>
              <w:start w:w="100" w:type="dxa"/>
              <w:bottom w:w="80" w:type="dxa"/>
              <w:end w:w="100" w:type="dxa"/>
            </w:tcMar>
          </w:tcPr>
          <w:p>
            <w:pPr>
              <w:spacing w:after="0"/>
            </w:pPr>
            <w:r>
              <w:rPr>
                <w:rFonts w:ascii="Aptos" w:hAnsi="Aptos"/>
                <w:b/>
                <w:color w:val="0B1110"/>
                <w:sz w:val="18"/>
              </w:rPr>
              <w:t>11. Tokenomics Framework</w:t>
            </w:r>
          </w:p>
        </w:tc>
        <w:tc>
          <w:tcPr>
            <w:tcW w:type="dxa" w:w="5083"/>
            <w:shd w:fill="F2F5F3"/>
            <w:tcMar>
              <w:top w:w="80" w:type="dxa"/>
              <w:start w:w="100" w:type="dxa"/>
              <w:bottom w:w="80" w:type="dxa"/>
              <w:end w:w="100" w:type="dxa"/>
            </w:tcMar>
          </w:tcPr>
          <w:p>
            <w:pPr>
              <w:spacing w:after="0"/>
            </w:pPr>
            <w:r>
              <w:rPr>
                <w:rFonts w:ascii="Aptos" w:hAnsi="Aptos"/>
                <w:b w:val="0"/>
                <w:color w:val="0B1110"/>
                <w:sz w:val="18"/>
              </w:rPr>
              <w:t>Appendix B. Terminology</w:t>
            </w:r>
          </w:p>
        </w:tc>
      </w:tr>
    </w:tbl>
    <w:p>
      <w:r>
        <w:br w:type="page"/>
      </w:r>
    </w:p>
    <w:p>
      <w:pPr>
        <w:pStyle w:val="WPHeading1"/>
        <w:keepNext/>
      </w:pPr>
      <w:r>
        <w:rPr>
          <w:rFonts w:ascii="Aptos Display" w:hAnsi="Aptos Display"/>
          <w:b/>
          <w:color w:val="0B1110"/>
          <w:sz w:val="42"/>
        </w:rPr>
        <w:t>1. Executive Summary</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Body"/>
      </w:pPr>
      <w:r>
        <w:rPr>
          <w:rFonts w:ascii="Aptos" w:hAnsi="Aptos"/>
          <w:color w:val="25312B"/>
          <w:sz w:val="20"/>
        </w:rPr>
        <w:t>GremlinCoin is a community-driven entertainment project built around a distinctive Gremlin character, a playable action-platform game and a planned Solana-based utility token. Its central proposition is straightforward: build an identifiable world and a game people can play, then introduce token utility where it improves participation, ownership, progression or community coordination.</w:t>
      </w:r>
    </w:p>
    <w:p>
      <w:pPr>
        <w:pStyle w:val="WPBody"/>
      </w:pPr>
      <w:r>
        <w:rPr>
          <w:rFonts w:ascii="Aptos" w:hAnsi="Aptos"/>
          <w:color w:val="25312B"/>
          <w:sz w:val="20"/>
        </w:rPr>
        <w:t>The project rejects the idea that token activity alone is a sustainable product. The game must remain understandable and enjoyable without requiring players to trade assets. The token is intended to become an optional utility layer - not a substitute for gameplay, not a guaranteed income mechanism and not a requirement for every player.</w:t>
      </w:r>
    </w:p>
    <w:tbl>
      <w:tblPr>
        <w:tblW w:type="auto" w:w="0"/>
        <w:jc w:val="center"/>
        <w:tblLayout w:type="fixed"/>
        <w:tblLook w:firstColumn="1" w:firstRow="1" w:lastColumn="0" w:lastRow="0" w:noHBand="0" w:noVBand="1" w:val="04A0"/>
      </w:tblPr>
      <w:tblGrid>
        <w:gridCol w:w="2541"/>
        <w:gridCol w:w="2541"/>
        <w:gridCol w:w="2541"/>
        <w:gridCol w:w="2541"/>
      </w:tblGrid>
      <w:tr>
        <w:trPr>
          <w:cantSplit/>
        </w:trPr>
        <w:tc>
          <w:tcPr>
            <w:tcW w:type="dxa" w:w="2322"/>
            <w:shd w:fill="131B18"/>
            <w:tcMar>
              <w:top w:w="120" w:type="dxa"/>
              <w:start w:w="80" w:type="dxa"/>
              <w:bottom w:w="120" w:type="dxa"/>
              <w:end w:w="80" w:type="dxa"/>
            </w:tcMar>
            <w:vAlign w:val="center"/>
          </w:tcPr>
          <w:p>
            <w:pPr>
              <w:spacing w:after="40"/>
              <w:jc w:val="center"/>
            </w:pPr>
            <w:r>
              <w:rPr>
                <w:rFonts w:ascii="Aptos Display" w:hAnsi="Aptos Display"/>
                <w:b/>
                <w:color w:val="A8FF4F"/>
                <w:sz w:val="32"/>
              </w:rPr>
              <w:t>PLAYABLE</w:t>
            </w:r>
          </w:p>
          <w:p>
            <w:pPr>
              <w:spacing w:after="0"/>
              <w:jc w:val="center"/>
            </w:pPr>
            <w:r>
              <w:rPr>
                <w:rFonts w:ascii="Aptos" w:hAnsi="Aptos"/>
                <w:b/>
                <w:color w:val="FFFFFF"/>
                <w:sz w:val="15"/>
              </w:rPr>
              <w:t>Level 1 prototype</w:t>
            </w:r>
          </w:p>
        </w:tc>
        <w:tc>
          <w:tcPr>
            <w:tcW w:type="dxa" w:w="2322"/>
            <w:shd w:fill="3B1D64"/>
            <w:tcMar>
              <w:top w:w="120" w:type="dxa"/>
              <w:start w:w="80" w:type="dxa"/>
              <w:bottom w:w="120" w:type="dxa"/>
              <w:end w:w="80" w:type="dxa"/>
            </w:tcMar>
            <w:vAlign w:val="center"/>
          </w:tcPr>
          <w:p>
            <w:pPr>
              <w:spacing w:after="40"/>
              <w:jc w:val="center"/>
            </w:pPr>
            <w:r>
              <w:rPr>
                <w:rFonts w:ascii="Aptos Display" w:hAnsi="Aptos Display"/>
                <w:b/>
                <w:color w:val="A8FF4F"/>
                <w:sz w:val="32"/>
              </w:rPr>
              <w:t>SOLANA</w:t>
            </w:r>
          </w:p>
          <w:p>
            <w:pPr>
              <w:spacing w:after="0"/>
              <w:jc w:val="center"/>
            </w:pPr>
            <w:r>
              <w:rPr>
                <w:rFonts w:ascii="Aptos" w:hAnsi="Aptos"/>
                <w:b/>
                <w:color w:val="FFFFFF"/>
                <w:sz w:val="15"/>
              </w:rPr>
              <w:t>Planned token network</w:t>
            </w:r>
          </w:p>
        </w:tc>
        <w:tc>
          <w:tcPr>
            <w:tcW w:type="dxa" w:w="2322"/>
            <w:shd w:fill="131B18"/>
            <w:tcMar>
              <w:top w:w="120" w:type="dxa"/>
              <w:start w:w="80" w:type="dxa"/>
              <w:bottom w:w="120" w:type="dxa"/>
              <w:end w:w="80" w:type="dxa"/>
            </w:tcMar>
            <w:vAlign w:val="center"/>
          </w:tcPr>
          <w:p>
            <w:pPr>
              <w:spacing w:after="40"/>
              <w:jc w:val="center"/>
            </w:pPr>
            <w:r>
              <w:rPr>
                <w:rFonts w:ascii="Aptos Display" w:hAnsi="Aptos Display"/>
                <w:b/>
                <w:color w:val="A8FF4F"/>
                <w:sz w:val="32"/>
              </w:rPr>
              <w:t>COMMUNITY</w:t>
            </w:r>
          </w:p>
          <w:p>
            <w:pPr>
              <w:spacing w:after="0"/>
              <w:jc w:val="center"/>
            </w:pPr>
            <w:r>
              <w:rPr>
                <w:rFonts w:ascii="Aptos" w:hAnsi="Aptos"/>
                <w:b/>
                <w:color w:val="FFFFFF"/>
                <w:sz w:val="15"/>
              </w:rPr>
              <w:t>Multi-channel ecosystem</w:t>
            </w:r>
          </w:p>
        </w:tc>
        <w:tc>
          <w:tcPr>
            <w:tcW w:type="dxa" w:w="2322"/>
            <w:shd w:fill="3B1D64"/>
            <w:tcMar>
              <w:top w:w="120" w:type="dxa"/>
              <w:start w:w="80" w:type="dxa"/>
              <w:bottom w:w="120" w:type="dxa"/>
              <w:end w:w="80" w:type="dxa"/>
            </w:tcMar>
            <w:vAlign w:val="center"/>
          </w:tcPr>
          <w:p>
            <w:pPr>
              <w:spacing w:after="40"/>
              <w:jc w:val="center"/>
            </w:pPr>
            <w:r>
              <w:rPr>
                <w:rFonts w:ascii="Aptos Display" w:hAnsi="Aptos Display"/>
                <w:b/>
                <w:color w:val="A8FF4F"/>
                <w:sz w:val="32"/>
              </w:rPr>
              <w:t>BETA</w:t>
            </w:r>
          </w:p>
          <w:p>
            <w:pPr>
              <w:spacing w:after="0"/>
              <w:jc w:val="center"/>
            </w:pPr>
            <w:r>
              <w:rPr>
                <w:rFonts w:ascii="Aptos" w:hAnsi="Aptos"/>
                <w:b/>
                <w:color w:val="FFFFFF"/>
                <w:sz w:val="15"/>
              </w:rPr>
              <w:t>Next product milestone</w:t>
            </w:r>
          </w:p>
        </w:tc>
      </w:tr>
    </w:tbl>
    <w:p>
      <w:pPr>
        <w:spacing w:after="0"/>
      </w:pPr>
    </w:p>
    <w:p>
      <w:pPr>
        <w:pStyle w:val="WPBody"/>
      </w:pPr>
      <w:r>
        <w:rPr>
          <w:rFonts w:ascii="Aptos" w:hAnsi="Aptos"/>
          <w:color w:val="25312B"/>
          <w:sz w:val="20"/>
        </w:rPr>
        <w:t>The current playable build, titled Mosslight Outskirts, demonstrates the main character, movement, combat, environmental hazards, enemies, collectibles, chests, checkpoints, portals and desktop/mobile controls. The longer-term game vision expands this foundation into story campaigns, repeatable free-play content, boss encounters, competitive and cooperative modes, unlockable characters, equipment, skills, events and community-driven challenges.</w:t>
      </w:r>
    </w:p>
    <w:tbl>
      <w:tblPr>
        <w:tblW w:type="auto" w:w="0"/>
        <w:jc w:val="center"/>
        <w:tblLayout w:type="fixed"/>
        <w:tblLook w:firstColumn="1" w:firstRow="1" w:lastColumn="0" w:lastRow="0" w:noHBand="0" w:noVBand="1" w:val="04A0"/>
      </w:tblPr>
      <w:tblGrid>
        <w:gridCol w:w="144"/>
        <w:gridCol w:w="8928"/>
      </w:tblGrid>
      <w:tr>
        <w:trPr>
          <w:cantSplit/>
        </w:trPr>
        <w:tc>
          <w:tcPr>
            <w:tcW w:type="dxa" w:w="5083"/>
            <w:shd w:fill="A8FF4F"/>
            <w:tcMar>
              <w:top w:w="0" w:type="dxa"/>
              <w:start w:w="0" w:type="dxa"/>
              <w:bottom w:w="0" w:type="dxa"/>
              <w:end w:w="0" w:type="dxa"/>
            </w:tcMar>
          </w:tcPr>
          <w:p/>
        </w:tc>
        <w:tc>
          <w:tcPr>
            <w:tcW w:type="dxa" w:w="5083"/>
            <w:shd w:fill="EAF8DA"/>
            <w:tcMar>
              <w:top w:w="130" w:type="dxa"/>
              <w:start w:w="150" w:type="dxa"/>
              <w:bottom w:w="130" w:type="dxa"/>
              <w:end w:w="150" w:type="dxa"/>
            </w:tcMar>
            <w:tcBorders>
              <w:top w:val="single" w:sz="4" w:color="A8FF4F"/>
              <w:bottom w:val="single" w:sz="4" w:color="A8FF4F"/>
              <w:right w:val="single" w:sz="4" w:color="A8FF4F"/>
            </w:tcBorders>
          </w:tcPr>
          <w:p>
            <w:pPr>
              <w:spacing w:after="40"/>
            </w:pPr>
            <w:r>
              <w:rPr>
                <w:rFonts w:ascii="Aptos" w:hAnsi="Aptos"/>
                <w:b/>
                <w:color w:val="3B1D64"/>
                <w:sz w:val="17"/>
              </w:rPr>
              <w:t>CORE THESIS</w:t>
            </w:r>
          </w:p>
          <w:p>
            <w:pPr>
              <w:spacing w:after="0"/>
            </w:pPr>
            <w:r>
              <w:rPr>
                <w:rFonts w:ascii="Aptos" w:hAnsi="Aptos"/>
                <w:color w:val="25312B"/>
                <w:sz w:val="19"/>
              </w:rPr>
              <w:t>GremlinCoin should earn attention through a recognisable world, consistent development and playable experiences. Token value and utility should follow product demand rather than attempt to manufacture it.</w:t>
            </w:r>
          </w:p>
        </w:tc>
      </w:tr>
    </w:tbl>
    <w:p>
      <w:pPr>
        <w:spacing w:after="0"/>
      </w:pPr>
    </w:p>
    <w:p>
      <w:pPr>
        <w:pStyle w:val="WPHeading1"/>
        <w:keepNext/>
      </w:pPr>
      <w:r>
        <w:rPr>
          <w:rFonts w:ascii="Aptos Display" w:hAnsi="Aptos Display"/>
          <w:b/>
          <w:color w:val="0B1110"/>
          <w:sz w:val="42"/>
        </w:rPr>
        <w:t>2. Project Thesis</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The gap between meme culture and product utility</w:t>
      </w:r>
    </w:p>
    <w:p>
      <w:pPr>
        <w:pStyle w:val="WPBody"/>
      </w:pPr>
      <w:r>
        <w:rPr>
          <w:rFonts w:ascii="Aptos" w:hAnsi="Aptos"/>
          <w:color w:val="25312B"/>
          <w:sz w:val="20"/>
        </w:rPr>
        <w:t>Meme projects can generate rapid attention because they are emotionally simple, socially shareable and easy to understand. Their weakness is often retention: once the initial narrative slows, users have little reason to remain active. Traditional games solve a different problem by offering progression, skill expression, discovery and social competition, but they can struggle to build an open, participatory culture around the product.</w:t>
      </w:r>
    </w:p>
    <w:p>
      <w:pPr>
        <w:pStyle w:val="WPBody"/>
      </w:pPr>
      <w:r>
        <w:rPr>
          <w:rFonts w:ascii="Aptos" w:hAnsi="Aptos"/>
          <w:color w:val="25312B"/>
          <w:sz w:val="20"/>
        </w:rPr>
        <w:t>GremlinCoin combines these strengths. The Gremlin mascot gives the ecosystem a flexible meme identity, while the game gives the community an environment in which that identity can evolve. Content, characters, enemies, levels, events and community challenges become recurring reasons to participate. The project can therefore generate stories and social content from actual development rather than depending only on price discussion.</w:t>
      </w:r>
    </w:p>
    <w:p>
      <w:pPr>
        <w:pStyle w:val="WPHeading2"/>
        <w:keepNext/>
      </w:pPr>
      <w:r>
        <w:rPr>
          <w:rFonts w:ascii="Aptos Display" w:hAnsi="Aptos Display"/>
          <w:b/>
          <w:color w:val="3B1D64"/>
          <w:sz w:val="29"/>
        </w:rPr>
        <w:t>Product before extraction</w:t>
      </w:r>
    </w:p>
    <w:p>
      <w:pPr>
        <w:pStyle w:val="WPBody"/>
      </w:pPr>
      <w:r>
        <w:rPr>
          <w:rFonts w:ascii="Aptos" w:hAnsi="Aptos"/>
          <w:color w:val="25312B"/>
          <w:sz w:val="20"/>
        </w:rPr>
        <w:t>The project intends to avoid designs that require continuous speculative inflows to sustain rewards. Player incentives should come from clearly budgeted reward pools, event sponsorship, ecosystem revenue and limited emissions. Cosmetic ownership, access, recognition and competition can create meaningful utility without converting every action into a financial transaction.</w:t>
      </w:r>
    </w:p>
    <w:p>
      <w:pPr>
        <w:pStyle w:val="WPBullet"/>
        <w:spacing w:after="60"/>
        <w:ind w:left="317" w:hanging="230"/>
      </w:pPr>
      <w:r>
        <w:rPr>
          <w:rFonts w:ascii="Aptos" w:hAnsi="Aptos"/>
          <w:b/>
          <w:color w:val="A8FF4F"/>
          <w:sz w:val="20"/>
        </w:rPr>
        <w:t xml:space="preserve">• </w:t>
      </w:r>
      <w:r>
        <w:rPr>
          <w:rFonts w:ascii="Aptos" w:hAnsi="Aptos"/>
          <w:b/>
          <w:color w:val="0B1110"/>
          <w:sz w:val="20"/>
        </w:rPr>
        <w:t xml:space="preserve">Entertainment first. </w:t>
      </w:r>
      <w:r>
        <w:rPr>
          <w:rFonts w:ascii="Aptos" w:hAnsi="Aptos"/>
          <w:color w:val="25312B"/>
          <w:sz w:val="20"/>
        </w:rPr>
        <w:t>The game should be fun enough to play even when no token reward is available.</w:t>
      </w:r>
    </w:p>
    <w:p>
      <w:pPr>
        <w:pStyle w:val="WPBullet"/>
        <w:spacing w:after="60"/>
        <w:ind w:left="317" w:hanging="230"/>
      </w:pPr>
      <w:r>
        <w:rPr>
          <w:rFonts w:ascii="Aptos" w:hAnsi="Aptos"/>
          <w:b/>
          <w:color w:val="A8FF4F"/>
          <w:sz w:val="20"/>
        </w:rPr>
        <w:t xml:space="preserve">• </w:t>
      </w:r>
      <w:r>
        <w:rPr>
          <w:rFonts w:ascii="Aptos" w:hAnsi="Aptos"/>
          <w:b/>
          <w:color w:val="0B1110"/>
          <w:sz w:val="20"/>
        </w:rPr>
        <w:t xml:space="preserve">Optional Web3 layer. </w:t>
      </w:r>
      <w:r>
        <w:rPr>
          <w:rFonts w:ascii="Aptos" w:hAnsi="Aptos"/>
          <w:color w:val="25312B"/>
          <w:sz w:val="20"/>
        </w:rPr>
        <w:t>Wallet connection and token utility should enhance the experience rather than block ordinary access.</w:t>
      </w:r>
    </w:p>
    <w:p>
      <w:pPr>
        <w:pStyle w:val="WPBullet"/>
        <w:spacing w:after="60"/>
        <w:ind w:left="317" w:hanging="230"/>
      </w:pPr>
      <w:r>
        <w:rPr>
          <w:rFonts w:ascii="Aptos" w:hAnsi="Aptos"/>
          <w:b/>
          <w:color w:val="A8FF4F"/>
          <w:sz w:val="20"/>
        </w:rPr>
        <w:t xml:space="preserve">• </w:t>
      </w:r>
      <w:r>
        <w:rPr>
          <w:rFonts w:ascii="Aptos" w:hAnsi="Aptos"/>
          <w:b/>
          <w:color w:val="0B1110"/>
          <w:sz w:val="20"/>
        </w:rPr>
        <w:t xml:space="preserve">Transparent progression. </w:t>
      </w:r>
      <w:r>
        <w:rPr>
          <w:rFonts w:ascii="Aptos" w:hAnsi="Aptos"/>
          <w:color w:val="25312B"/>
          <w:sz w:val="20"/>
        </w:rPr>
        <w:t>The project should clearly label what is live, what is being built and what remains conceptual.</w:t>
      </w:r>
    </w:p>
    <w:p>
      <w:pPr>
        <w:pStyle w:val="WPBullet"/>
        <w:spacing w:after="60"/>
        <w:ind w:left="317" w:hanging="230"/>
      </w:pPr>
      <w:r>
        <w:rPr>
          <w:rFonts w:ascii="Aptos" w:hAnsi="Aptos"/>
          <w:b/>
          <w:color w:val="A8FF4F"/>
          <w:sz w:val="20"/>
        </w:rPr>
        <w:t xml:space="preserve">• </w:t>
      </w:r>
      <w:r>
        <w:rPr>
          <w:rFonts w:ascii="Aptos" w:hAnsi="Aptos"/>
          <w:b/>
          <w:color w:val="0B1110"/>
          <w:sz w:val="20"/>
        </w:rPr>
        <w:t xml:space="preserve">Long-term brand building. </w:t>
      </w:r>
      <w:r>
        <w:rPr>
          <w:rFonts w:ascii="Aptos" w:hAnsi="Aptos"/>
          <w:color w:val="25312B"/>
          <w:sz w:val="20"/>
        </w:rPr>
        <w:t>The Gremlin character, lore and visual language should remain consistent across the game, website, community and future products.</w:t>
      </w:r>
    </w:p>
    <w:p>
      <w:pPr>
        <w:pStyle w:val="WPHeading1"/>
        <w:keepNext/>
      </w:pPr>
      <w:r>
        <w:rPr>
          <w:rFonts w:ascii="Aptos Display" w:hAnsi="Aptos Display"/>
          <w:b/>
          <w:color w:val="0B1110"/>
          <w:sz w:val="42"/>
        </w:rPr>
        <w:t>3. Vision and Design Principles</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Long-term vision</w:t>
      </w:r>
    </w:p>
    <w:p>
      <w:pPr>
        <w:pStyle w:val="WPBody"/>
      </w:pPr>
      <w:r>
        <w:rPr>
          <w:rFonts w:ascii="Aptos" w:hAnsi="Aptos"/>
          <w:color w:val="25312B"/>
          <w:sz w:val="20"/>
        </w:rPr>
        <w:t>The long-term objective is to develop GremlinCoin into a recognisable gaming-native intellectual property with an active community, a growing content library and an interoperable utility layer. The intended destination is broader than a single browser level: a Gremlin universe in which players can explore, compete, collect, customise, create and participate in the direction of selected ecosystem initiatives.</w:t>
      </w:r>
    </w:p>
    <w:p>
      <w:pPr>
        <w:pStyle w:val="WPBody"/>
      </w:pPr>
      <w:r>
        <w:rPr>
          <w:rFonts w:ascii="Aptos" w:hAnsi="Aptos"/>
          <w:color w:val="25312B"/>
          <w:sz w:val="20"/>
        </w:rPr>
        <w:t>This vision will be pursued incrementally. Each stage must be useful on its own. A stable beta is more valuable than an oversized roadmap with no playable product; one polished boss encounter is more valuable than ten unimplemented concepts. Development priorities will therefore be determined by product stability, player feedback, available resources and measurable demand.</w:t>
      </w:r>
    </w:p>
    <w:p>
      <w:pPr>
        <w:pStyle w:val="WPHeading2"/>
        <w:keepNext/>
      </w:pPr>
      <w:r>
        <w:rPr>
          <w:rFonts w:ascii="Aptos Display" w:hAnsi="Aptos Display"/>
          <w:b/>
          <w:color w:val="3B1D64"/>
          <w:sz w:val="29"/>
        </w:rPr>
        <w:t>Operating principles</w:t>
      </w:r>
    </w:p>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131B18"/>
            <w:tcMar>
              <w:top w:w="90" w:type="dxa"/>
              <w:start w:w="90" w:type="dxa"/>
              <w:bottom w:w="90" w:type="dxa"/>
              <w:end w:w="90" w:type="dxa"/>
            </w:tcMar>
          </w:tcPr>
          <w:p>
            <w:pPr>
              <w:spacing w:after="0"/>
            </w:pPr>
            <w:r>
              <w:rPr>
                <w:rFonts w:ascii="Aptos" w:hAnsi="Aptos"/>
                <w:b/>
                <w:color w:val="FFFFFF"/>
                <w:sz w:val="16"/>
              </w:rPr>
              <w:t>Principle</w:t>
            </w:r>
          </w:p>
        </w:tc>
        <w:tc>
          <w:tcPr>
            <w:tcW w:type="dxa" w:w="7056"/>
            <w:shd w:fill="131B18"/>
            <w:tcMar>
              <w:top w:w="90" w:type="dxa"/>
              <w:start w:w="90" w:type="dxa"/>
              <w:bottom w:w="90" w:type="dxa"/>
              <w:end w:w="90" w:type="dxa"/>
            </w:tcMar>
          </w:tcPr>
          <w:p>
            <w:pPr>
              <w:spacing w:after="0"/>
            </w:pPr>
            <w:r>
              <w:rPr>
                <w:rFonts w:ascii="Aptos" w:hAnsi="Aptos"/>
                <w:b/>
                <w:color w:val="FFFFFF"/>
                <w:sz w:val="16"/>
              </w:rPr>
              <w:t>Meaning in practice</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Build in public</w:t>
            </w:r>
          </w:p>
        </w:tc>
        <w:tc>
          <w:tcPr>
            <w:tcW w:type="dxa" w:w="705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Share verified progress, gameplay footage, release notes and known limitations.</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Fun before finance</w:t>
            </w:r>
          </w:p>
        </w:tc>
        <w:tc>
          <w:tcPr>
            <w:tcW w:type="dxa" w:w="705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Do not make token rewards the primary reason to play.</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Utility by demand</w:t>
            </w:r>
          </w:p>
        </w:tc>
        <w:tc>
          <w:tcPr>
            <w:tcW w:type="dxa" w:w="705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Introduce token uses only where they solve a real player or community need.</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Controlled complexity</w:t>
            </w:r>
          </w:p>
        </w:tc>
        <w:tc>
          <w:tcPr>
            <w:tcW w:type="dxa" w:w="705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Add systems in phases so the game remains stable and understandable.</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Fair access</w:t>
            </w:r>
          </w:p>
        </w:tc>
        <w:tc>
          <w:tcPr>
            <w:tcW w:type="dxa" w:w="705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Provide meaningful non-token access and avoid pay-to-win design.</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Sustainable incentives</w:t>
            </w:r>
          </w:p>
        </w:tc>
        <w:tc>
          <w:tcPr>
            <w:tcW w:type="dxa" w:w="705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Use capped pools, transparent rules and anti-abuse controls.</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Consistent identity</w:t>
            </w:r>
          </w:p>
        </w:tc>
        <w:tc>
          <w:tcPr>
            <w:tcW w:type="dxa" w:w="705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Maintain the Gremlin visual and narrative language across all channels.</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Community feedback</w:t>
            </w:r>
          </w:p>
        </w:tc>
        <w:tc>
          <w:tcPr>
            <w:tcW w:type="dxa" w:w="705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Use testing, polls and structured feedback without surrendering necessary product direction.</w:t>
            </w:r>
          </w:p>
        </w:tc>
      </w:tr>
    </w:tbl>
    <w:p>
      <w:pPr>
        <w:spacing w:after="0"/>
      </w:pPr>
    </w:p>
    <w:p>
      <w:pPr>
        <w:pStyle w:val="WPHeading1"/>
        <w:keepNext/>
      </w:pPr>
      <w:r>
        <w:rPr>
          <w:rFonts w:ascii="Aptos Display" w:hAnsi="Aptos Display"/>
          <w:b/>
          <w:color w:val="0B1110"/>
          <w:sz w:val="42"/>
        </w:rPr>
        <w:t>4. The Gremlin World and Brand</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Identity</w:t>
      </w:r>
    </w:p>
    <w:p>
      <w:pPr>
        <w:pStyle w:val="WPBody"/>
      </w:pPr>
      <w:r>
        <w:rPr>
          <w:rFonts w:ascii="Aptos" w:hAnsi="Aptos"/>
          <w:color w:val="25312B"/>
          <w:sz w:val="20"/>
        </w:rPr>
        <w:t>The Gremlin is designed as a mischievous, unstable but intelligent digital character: white skin, one purple eye, one green X eye, Solana-inspired headphones, a small green crown and a green chest emblem. The visual system uses black, white, purple and neon green, combining hand-drawn chaos with cyber-fantasy environments.</w:t>
      </w:r>
    </w:p>
    <w:p>
      <w:pPr>
        <w:pStyle w:val="WPBody"/>
      </w:pPr>
      <w:r>
        <w:rPr>
          <w:rFonts w:ascii="Aptos" w:hAnsi="Aptos"/>
          <w:color w:val="25312B"/>
          <w:sz w:val="20"/>
        </w:rPr>
        <w:t>This identity is deliberately adaptable. It can operate as a meme character on social media, a playable hero in the game, a guide through project updates and a narrative device for future events. The crown represents ambition and progression; the mismatched eyes represent chaos and system; the headphones connect the character to digital culture and the Solana ecosystem.</w:t>
      </w:r>
    </w:p>
    <w:p>
      <w:pPr>
        <w:pStyle w:val="WPHeading2"/>
        <w:keepNext/>
      </w:pPr>
      <w:r>
        <w:rPr>
          <w:rFonts w:ascii="Aptos Display" w:hAnsi="Aptos Display"/>
          <w:b/>
          <w:color w:val="3B1D64"/>
          <w:sz w:val="29"/>
        </w:rPr>
        <w:t>Narrative foundation</w:t>
      </w:r>
    </w:p>
    <w:p>
      <w:pPr>
        <w:pStyle w:val="WPBody"/>
      </w:pPr>
      <w:r>
        <w:rPr>
          <w:rFonts w:ascii="Aptos" w:hAnsi="Aptos"/>
          <w:color w:val="25312B"/>
          <w:sz w:val="20"/>
        </w:rPr>
        <w:t>The game world is organised around corrupted zones, unstable portals and fragments of Chaos energy. Gremlin enters these environments to recover shards, defeat creatures, unlock routes and uncover the origin of the Crown signal. Each level can advance both gameplay and lore, allowing the project to publish story fragments, enemy profiles, artefact descriptions and event narratives over time.</w:t>
      </w:r>
    </w:p>
    <w:tbl>
      <w:tblPr>
        <w:tblW w:type="auto" w:w="0"/>
        <w:jc w:val="center"/>
        <w:tblLayout w:type="fixed"/>
        <w:tblLook w:firstColumn="1" w:firstRow="1" w:lastColumn="0" w:lastRow="0" w:noHBand="0" w:noVBand="1" w:val="04A0"/>
      </w:tblPr>
      <w:tblGrid>
        <w:gridCol w:w="144"/>
        <w:gridCol w:w="8928"/>
      </w:tblGrid>
      <w:tr>
        <w:trPr>
          <w:cantSplit/>
        </w:trPr>
        <w:tc>
          <w:tcPr>
            <w:tcW w:type="dxa" w:w="5083"/>
            <w:shd w:fill="8B5CF6"/>
            <w:tcMar>
              <w:top w:w="0" w:type="dxa"/>
              <w:start w:w="0" w:type="dxa"/>
              <w:bottom w:w="0" w:type="dxa"/>
              <w:end w:w="0" w:type="dxa"/>
            </w:tcMar>
          </w:tcPr>
          <w:p/>
        </w:tc>
        <w:tc>
          <w:tcPr>
            <w:tcW w:type="dxa" w:w="5083"/>
            <w:shd w:fill="EEE7FA"/>
            <w:tcMar>
              <w:top w:w="130" w:type="dxa"/>
              <w:start w:w="150" w:type="dxa"/>
              <w:bottom w:w="130" w:type="dxa"/>
              <w:end w:w="150" w:type="dxa"/>
            </w:tcMar>
            <w:tcBorders>
              <w:top w:val="single" w:sz="4" w:color="8B5CF6"/>
              <w:bottom w:val="single" w:sz="4" w:color="8B5CF6"/>
              <w:right w:val="single" w:sz="4" w:color="8B5CF6"/>
            </w:tcBorders>
          </w:tcPr>
          <w:p>
            <w:pPr>
              <w:spacing w:after="40"/>
            </w:pPr>
            <w:r>
              <w:rPr>
                <w:rFonts w:ascii="Aptos" w:hAnsi="Aptos"/>
                <w:b/>
                <w:color w:val="3B1D64"/>
                <w:sz w:val="17"/>
              </w:rPr>
              <w:t>NARRATIVE RULE</w:t>
            </w:r>
          </w:p>
          <w:p>
            <w:pPr>
              <w:spacing w:after="0"/>
            </w:pPr>
            <w:r>
              <w:rPr>
                <w:rFonts w:ascii="Aptos" w:hAnsi="Aptos"/>
                <w:color w:val="25312B"/>
                <w:sz w:val="19"/>
              </w:rPr>
              <w:t>Lore should support gameplay and community content without becoming a barrier. Players should understand the immediate objective even if they never read external story material.</w:t>
            </w:r>
          </w:p>
        </w:tc>
      </w:tr>
    </w:tbl>
    <w:p>
      <w:pPr>
        <w:spacing w:after="0"/>
      </w:pPr>
    </w:p>
    <w:p>
      <w:pPr>
        <w:pStyle w:val="WPHeading1"/>
        <w:keepNext/>
      </w:pPr>
      <w:r>
        <w:rPr>
          <w:rFonts w:ascii="Aptos Display" w:hAnsi="Aptos Display"/>
          <w:b/>
          <w:color w:val="0B1110"/>
          <w:sz w:val="42"/>
        </w:rPr>
        <w:t>5. Game Concept</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Genre and player fantasy</w:t>
      </w:r>
    </w:p>
    <w:p>
      <w:pPr>
        <w:pStyle w:val="WPBody"/>
      </w:pPr>
      <w:r>
        <w:rPr>
          <w:rFonts w:ascii="Aptos" w:hAnsi="Aptos"/>
          <w:color w:val="25312B"/>
          <w:sz w:val="20"/>
        </w:rPr>
        <w:t>GREMLIN: Chaos Evolution is planned as a 2D action platformer focused on movement, exploration, combat and character progression. Players control Gremlin through layered environments containing platforms, ladders, traps, enemies, secret routes, collectibles, checkpoints, portals and boss arenas. The intended player fantasy is to begin as an escaped, unstable creature and progressively master increasingly powerful Chaos abilities.</w:t>
      </w:r>
    </w:p>
    <w:p>
      <w:pPr>
        <w:pStyle w:val="WPHeading2"/>
        <w:keepNext/>
      </w:pPr>
      <w:r>
        <w:rPr>
          <w:rFonts w:ascii="Aptos Display" w:hAnsi="Aptos Display"/>
          <w:b/>
          <w:color w:val="3B1D64"/>
          <w:sz w:val="29"/>
        </w:rPr>
        <w:t>Core gameplay loop</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936"/>
            <w:shd w:fill="131B18"/>
            <w:tcMar>
              <w:top w:w="90" w:type="dxa"/>
              <w:start w:w="90" w:type="dxa"/>
              <w:bottom w:w="90" w:type="dxa"/>
              <w:end w:w="90" w:type="dxa"/>
            </w:tcMar>
          </w:tcPr>
          <w:p>
            <w:pPr>
              <w:spacing w:after="0"/>
            </w:pPr>
            <w:r>
              <w:rPr>
                <w:rFonts w:ascii="Aptos" w:hAnsi="Aptos"/>
                <w:b/>
                <w:color w:val="FFFFFF"/>
                <w:sz w:val="16"/>
              </w:rPr>
              <w:t>Step</w:t>
            </w:r>
          </w:p>
        </w:tc>
        <w:tc>
          <w:tcPr>
            <w:tcW w:type="dxa" w:w="3384"/>
            <w:shd w:fill="131B18"/>
            <w:tcMar>
              <w:top w:w="90" w:type="dxa"/>
              <w:start w:w="90" w:type="dxa"/>
              <w:bottom w:w="90" w:type="dxa"/>
              <w:end w:w="90" w:type="dxa"/>
            </w:tcMar>
          </w:tcPr>
          <w:p>
            <w:pPr>
              <w:spacing w:after="0"/>
            </w:pPr>
            <w:r>
              <w:rPr>
                <w:rFonts w:ascii="Aptos" w:hAnsi="Aptos"/>
                <w:b/>
                <w:color w:val="FFFFFF"/>
                <w:sz w:val="16"/>
              </w:rPr>
              <w:t>Player action</w:t>
            </w:r>
          </w:p>
        </w:tc>
        <w:tc>
          <w:tcPr>
            <w:tcW w:type="dxa" w:w="4824"/>
            <w:shd w:fill="131B18"/>
            <w:tcMar>
              <w:top w:w="90" w:type="dxa"/>
              <w:start w:w="90" w:type="dxa"/>
              <w:bottom w:w="90" w:type="dxa"/>
              <w:end w:w="90" w:type="dxa"/>
            </w:tcMar>
          </w:tcPr>
          <w:p>
            <w:pPr>
              <w:spacing w:after="0"/>
            </w:pPr>
            <w:r>
              <w:rPr>
                <w:rFonts w:ascii="Aptos" w:hAnsi="Aptos"/>
                <w:b/>
                <w:color w:val="FFFFFF"/>
                <w:sz w:val="16"/>
              </w:rPr>
              <w:t>Design purpose</w:t>
            </w:r>
          </w:p>
        </w:tc>
      </w:tr>
      <w:tr>
        <w:trPr>
          <w:cantSplit/>
        </w:trPr>
        <w:tc>
          <w:tcPr>
            <w:tcW w:type="dxa" w:w="9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1. Enter</w:t>
            </w:r>
          </w:p>
        </w:tc>
        <w:tc>
          <w:tcPr>
            <w:tcW w:type="dxa" w:w="338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Choose a level, mode, loadout or event.</w:t>
            </w:r>
          </w:p>
        </w:tc>
        <w:tc>
          <w:tcPr>
            <w:tcW w:type="dxa" w:w="482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Establish a clear objective and risk profile.</w:t>
            </w:r>
          </w:p>
        </w:tc>
      </w:tr>
      <w:tr>
        <w:trPr>
          <w:cantSplit/>
        </w:trPr>
        <w:tc>
          <w:tcPr>
            <w:tcW w:type="dxa" w:w="9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2. Explore</w:t>
            </w:r>
          </w:p>
        </w:tc>
        <w:tc>
          <w:tcPr>
            <w:tcW w:type="dxa" w:w="338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Navigate horizontal and vertical routes, hazards and secrets.</w:t>
            </w:r>
          </w:p>
        </w:tc>
        <w:tc>
          <w:tcPr>
            <w:tcW w:type="dxa" w:w="482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Reward movement skill and curiosity.</w:t>
            </w:r>
          </w:p>
        </w:tc>
      </w:tr>
      <w:tr>
        <w:trPr>
          <w:cantSplit/>
        </w:trPr>
        <w:tc>
          <w:tcPr>
            <w:tcW w:type="dxa" w:w="9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3. Fight</w:t>
            </w:r>
          </w:p>
        </w:tc>
        <w:tc>
          <w:tcPr>
            <w:tcW w:type="dxa" w:w="338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Use melee attacks, kicks, dash abilities and weapons.</w:t>
            </w:r>
          </w:p>
        </w:tc>
        <w:tc>
          <w:tcPr>
            <w:tcW w:type="dxa" w:w="482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Create skill expression and combat variety.</w:t>
            </w:r>
          </w:p>
        </w:tc>
      </w:tr>
      <w:tr>
        <w:trPr>
          <w:cantSplit/>
        </w:trPr>
        <w:tc>
          <w:tcPr>
            <w:tcW w:type="dxa" w:w="9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4. Collect</w:t>
            </w:r>
          </w:p>
        </w:tc>
        <w:tc>
          <w:tcPr>
            <w:tcW w:type="dxa" w:w="338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Recover shards, materials, equipment and event items.</w:t>
            </w:r>
          </w:p>
        </w:tc>
        <w:tc>
          <w:tcPr>
            <w:tcW w:type="dxa" w:w="482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Support progression and replayability.</w:t>
            </w:r>
          </w:p>
        </w:tc>
      </w:tr>
      <w:tr>
        <w:trPr>
          <w:cantSplit/>
        </w:trPr>
        <w:tc>
          <w:tcPr>
            <w:tcW w:type="dxa" w:w="9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5. Overcome</w:t>
            </w:r>
          </w:p>
        </w:tc>
        <w:tc>
          <w:tcPr>
            <w:tcW w:type="dxa" w:w="338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Defeat elite enemies, complete challenges and beat bosses.</w:t>
            </w:r>
          </w:p>
        </w:tc>
        <w:tc>
          <w:tcPr>
            <w:tcW w:type="dxa" w:w="482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Deliver mastery milestones.</w:t>
            </w:r>
          </w:p>
        </w:tc>
      </w:tr>
      <w:tr>
        <w:trPr>
          <w:cantSplit/>
        </w:trPr>
        <w:tc>
          <w:tcPr>
            <w:tcW w:type="dxa" w:w="9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6. Progress</w:t>
            </w:r>
          </w:p>
        </w:tc>
        <w:tc>
          <w:tcPr>
            <w:tcW w:type="dxa" w:w="338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Unlock upgrades, cosmetics, levels, rankings or rewards.</w:t>
            </w:r>
          </w:p>
        </w:tc>
        <w:tc>
          <w:tcPr>
            <w:tcW w:type="dxa" w:w="482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Create long-term retention.</w:t>
            </w:r>
          </w:p>
        </w:tc>
      </w:tr>
      <w:tr>
        <w:trPr>
          <w:cantSplit/>
        </w:trPr>
        <w:tc>
          <w:tcPr>
            <w:tcW w:type="dxa" w:w="9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7. Return</w:t>
            </w:r>
          </w:p>
        </w:tc>
        <w:tc>
          <w:tcPr>
            <w:tcW w:type="dxa" w:w="338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Attempt harder content, new builds, events or multiplayer.</w:t>
            </w:r>
          </w:p>
        </w:tc>
        <w:tc>
          <w:tcPr>
            <w:tcW w:type="dxa" w:w="482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Turn a one-time playthrough into an ecosystem.</w:t>
            </w:r>
          </w:p>
        </w:tc>
      </w:tr>
    </w:tbl>
    <w:p>
      <w:pPr>
        <w:spacing w:after="0"/>
      </w:pPr>
    </w:p>
    <w:p>
      <w:pPr>
        <w:pStyle w:val="WPHeading2"/>
        <w:keepNext/>
      </w:pPr>
      <w:r>
        <w:rPr>
          <w:rFonts w:ascii="Aptos Display" w:hAnsi="Aptos Display"/>
          <w:b/>
          <w:color w:val="3B1D64"/>
          <w:sz w:val="29"/>
        </w:rPr>
        <w:t>Level structure</w:t>
      </w:r>
    </w:p>
    <w:p>
      <w:pPr>
        <w:pStyle w:val="WPBody"/>
      </w:pPr>
      <w:r>
        <w:rPr>
          <w:rFonts w:ascii="Aptos" w:hAnsi="Aptos"/>
          <w:color w:val="25312B"/>
          <w:sz w:val="20"/>
        </w:rPr>
        <w:t>The campaign is planned in arcs of approximately ten levels. Each arc introduces a distinct environment, enemy family and mechanical theme, ending in a major boss encounter. The tenth level acts as a checkpoint in the wider campaign and opens the next zone. This structure provides a practical production rhythm: smaller levels can be released and refined while the team builds toward a visible arc finale.</w:t>
      </w:r>
    </w:p>
    <w:p>
      <w:pPr>
        <w:pStyle w:val="WPHeading1"/>
        <w:keepNext/>
      </w:pPr>
      <w:r>
        <w:rPr>
          <w:rFonts w:ascii="Aptos Display" w:hAnsi="Aptos Display"/>
          <w:b/>
          <w:color w:val="0B1110"/>
          <w:sz w:val="42"/>
        </w:rPr>
        <w:t>6. Current Playable Build</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Mosslight Outskirts - Level 1 vertical slice</w:t>
      </w:r>
    </w:p>
    <w:p>
      <w:pPr>
        <w:pStyle w:val="WPBody"/>
      </w:pPr>
      <w:r>
        <w:rPr>
          <w:rFonts w:ascii="Aptos" w:hAnsi="Aptos"/>
          <w:color w:val="25312B"/>
          <w:sz w:val="20"/>
        </w:rPr>
        <w:t>At publication, a browser-based Level 1 prototype is playable. It is a pre-beta vertical slice rather than a finished commercial release. Its purpose is to validate movement, combat, level design, input handling, visual direction and the technical foundation required for later content.</w:t>
      </w:r>
    </w:p>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2232"/>
            <w:shd w:fill="131B18"/>
            <w:tcMar>
              <w:top w:w="90" w:type="dxa"/>
              <w:start w:w="90" w:type="dxa"/>
              <w:bottom w:w="90" w:type="dxa"/>
              <w:end w:w="90" w:type="dxa"/>
            </w:tcMar>
          </w:tcPr>
          <w:p>
            <w:pPr>
              <w:spacing w:after="0"/>
            </w:pPr>
            <w:r>
              <w:rPr>
                <w:rFonts w:ascii="Aptos" w:hAnsi="Aptos"/>
                <w:b/>
                <w:color w:val="FFFFFF"/>
                <w:sz w:val="16"/>
              </w:rPr>
              <w:t>Implemented now</w:t>
            </w:r>
          </w:p>
        </w:tc>
        <w:tc>
          <w:tcPr>
            <w:tcW w:type="dxa" w:w="6912"/>
            <w:shd w:fill="131B18"/>
            <w:tcMar>
              <w:top w:w="90" w:type="dxa"/>
              <w:start w:w="90" w:type="dxa"/>
              <w:bottom w:w="90" w:type="dxa"/>
              <w:end w:w="90" w:type="dxa"/>
            </w:tcMar>
          </w:tcPr>
          <w:p>
            <w:pPr>
              <w:spacing w:after="0"/>
            </w:pPr>
            <w:r>
              <w:rPr>
                <w:rFonts w:ascii="Aptos" w:hAnsi="Aptos"/>
                <w:b/>
                <w:color w:val="FFFFFF"/>
                <w:sz w:val="16"/>
              </w:rPr>
              <w:t>Current state</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Movement</w:t>
            </w:r>
          </w:p>
        </w:tc>
        <w:tc>
          <w:tcPr>
            <w:tcW w:type="dxa" w:w="691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Walk, run, crouch, jump, double jump, ladders and dash.</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Combat</w:t>
            </w:r>
          </w:p>
        </w:tc>
        <w:tc>
          <w:tcPr>
            <w:tcW w:type="dxa" w:w="691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Punches, kicks, Chaos Knife melee attacks and dash damage.</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Thrown weapon</w:t>
            </w:r>
          </w:p>
        </w:tc>
        <w:tc>
          <w:tcPr>
            <w:tcW w:type="dxa" w:w="691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Knife throwing, enemy contact, sticking and retrieval.</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Enemies</w:t>
            </w:r>
          </w:p>
        </w:tc>
        <w:tc>
          <w:tcPr>
            <w:tcW w:type="dxa" w:w="691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Patrol, detection, chase, wind-up and lunge behaviour across two base enemy families.</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Environment</w:t>
            </w:r>
          </w:p>
        </w:tc>
        <w:tc>
          <w:tcPr>
            <w:tcW w:type="dxa" w:w="691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Platforms, ladders, static spikes, swinging traps, trampolines and portals.</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Progression</w:t>
            </w:r>
          </w:p>
        </w:tc>
        <w:tc>
          <w:tcPr>
            <w:tcW w:type="dxa" w:w="691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Shards, chests, checkpoints, respawning, final crown chest and exit.</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Interface</w:t>
            </w:r>
          </w:p>
        </w:tc>
        <w:tc>
          <w:tcPr>
            <w:tcW w:type="dxa" w:w="691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HUD, pause, restart, fullscreen, collision-debug mode and touch controls.</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World layout</w:t>
            </w:r>
          </w:p>
        </w:tc>
        <w:tc>
          <w:tcPr>
            <w:tcW w:type="dxa" w:w="691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Three connected room themes with expanded vertical routes and layered exploration.</w:t>
            </w:r>
          </w:p>
        </w:tc>
      </w:tr>
    </w:tbl>
    <w:p>
      <w:pPr>
        <w:spacing w:after="0"/>
      </w:pPr>
    </w:p>
    <w:p>
      <w:pPr>
        <w:pStyle w:val="WPHeading2"/>
        <w:keepNext/>
      </w:pPr>
      <w:r>
        <w:rPr>
          <w:rFonts w:ascii="Aptos Display" w:hAnsi="Aptos Display"/>
          <w:b/>
          <w:color w:val="3B1D64"/>
          <w:sz w:val="29"/>
        </w:rPr>
        <w:t>Known limitations before beta</w:t>
      </w:r>
    </w:p>
    <w:p>
      <w:pPr>
        <w:pStyle w:val="WPBullet"/>
        <w:spacing w:after="60"/>
        <w:ind w:left="317" w:hanging="230"/>
      </w:pPr>
      <w:r>
        <w:rPr>
          <w:rFonts w:ascii="Aptos" w:hAnsi="Aptos"/>
          <w:b/>
          <w:color w:val="A8FF4F"/>
          <w:sz w:val="20"/>
        </w:rPr>
        <w:t xml:space="preserve">• </w:t>
      </w:r>
      <w:r>
        <w:rPr>
          <w:rFonts w:ascii="Aptos" w:hAnsi="Aptos"/>
          <w:color w:val="25312B"/>
          <w:sz w:val="20"/>
        </w:rPr>
        <w:t>No complete boss encounter is implemented yet; the current final area uses a crown chest and exit sequence.</w:t>
      </w:r>
    </w:p>
    <w:p>
      <w:pPr>
        <w:pStyle w:val="WPBullet"/>
        <w:spacing w:after="60"/>
        <w:ind w:left="317" w:hanging="230"/>
      </w:pPr>
      <w:r>
        <w:rPr>
          <w:rFonts w:ascii="Aptos" w:hAnsi="Aptos"/>
          <w:b/>
          <w:color w:val="A8FF4F"/>
          <w:sz w:val="20"/>
        </w:rPr>
        <w:t xml:space="preserve">• </w:t>
      </w:r>
      <w:r>
        <w:rPr>
          <w:rFonts w:ascii="Aptos" w:hAnsi="Aptos"/>
          <w:color w:val="25312B"/>
          <w:sz w:val="20"/>
        </w:rPr>
        <w:t>Audio remains provisional and requires a full music, ambience and sound-effect pass.</w:t>
      </w:r>
    </w:p>
    <w:p>
      <w:pPr>
        <w:pStyle w:val="WPBullet"/>
        <w:spacing w:after="60"/>
        <w:ind w:left="317" w:hanging="230"/>
      </w:pPr>
      <w:r>
        <w:rPr>
          <w:rFonts w:ascii="Aptos" w:hAnsi="Aptos"/>
          <w:b/>
          <w:color w:val="A8FF4F"/>
          <w:sz w:val="20"/>
        </w:rPr>
        <w:t xml:space="preserve">• </w:t>
      </w:r>
      <w:r>
        <w:rPr>
          <w:rFonts w:ascii="Aptos" w:hAnsi="Aptos"/>
          <w:color w:val="25312B"/>
          <w:sz w:val="20"/>
        </w:rPr>
        <w:t>Save data, persistent progression, inventory and settings persistence are not yet complete.</w:t>
      </w:r>
    </w:p>
    <w:p>
      <w:pPr>
        <w:pStyle w:val="WPBullet"/>
        <w:spacing w:after="60"/>
        <w:ind w:left="317" w:hanging="230"/>
      </w:pPr>
      <w:r>
        <w:rPr>
          <w:rFonts w:ascii="Aptos" w:hAnsi="Aptos"/>
          <w:b/>
          <w:color w:val="A8FF4F"/>
          <w:sz w:val="20"/>
        </w:rPr>
        <w:t xml:space="preserve">• </w:t>
      </w:r>
      <w:r>
        <w:rPr>
          <w:rFonts w:ascii="Aptos" w:hAnsi="Aptos"/>
          <w:color w:val="25312B"/>
          <w:sz w:val="20"/>
        </w:rPr>
        <w:t>Story Mode, Free Mode, Multiplayer, Settings and Credits remain future menu destinations.</w:t>
      </w:r>
    </w:p>
    <w:p>
      <w:pPr>
        <w:pStyle w:val="WPBullet"/>
        <w:spacing w:after="60"/>
        <w:ind w:left="317" w:hanging="230"/>
      </w:pPr>
      <w:r>
        <w:rPr>
          <w:rFonts w:ascii="Aptos" w:hAnsi="Aptos"/>
          <w:b/>
          <w:color w:val="A8FF4F"/>
          <w:sz w:val="20"/>
        </w:rPr>
        <w:t xml:space="preserve">• </w:t>
      </w:r>
      <w:r>
        <w:rPr>
          <w:rFonts w:ascii="Aptos" w:hAnsi="Aptos"/>
          <w:color w:val="25312B"/>
          <w:sz w:val="20"/>
        </w:rPr>
        <w:t>Enemy variety, combat balancing, tutorials, accessibility options and performance optimisation require further iteration.</w:t>
      </w:r>
    </w:p>
    <w:p>
      <w:pPr>
        <w:pStyle w:val="WPBullet"/>
        <w:spacing w:after="60"/>
        <w:ind w:left="317" w:hanging="230"/>
      </w:pPr>
      <w:r>
        <w:rPr>
          <w:rFonts w:ascii="Aptos" w:hAnsi="Aptos"/>
          <w:b/>
          <w:color w:val="A8FF4F"/>
          <w:sz w:val="20"/>
        </w:rPr>
        <w:t xml:space="preserve">• </w:t>
      </w:r>
      <w:r>
        <w:rPr>
          <w:rFonts w:ascii="Aptos" w:hAnsi="Aptos"/>
          <w:color w:val="25312B"/>
          <w:sz w:val="20"/>
        </w:rPr>
        <w:t>The current architecture must be modularised gradually to support larger content without increasing regression risk.</w:t>
      </w:r>
    </w:p>
    <w:tbl>
      <w:tblPr>
        <w:tblW w:type="auto" w:w="0"/>
        <w:jc w:val="center"/>
        <w:tblLayout w:type="fixed"/>
        <w:tblLook w:firstColumn="1" w:firstRow="1" w:lastColumn="0" w:lastRow="0" w:noHBand="0" w:noVBand="1" w:val="04A0"/>
      </w:tblPr>
      <w:tblGrid>
        <w:gridCol w:w="144"/>
        <w:gridCol w:w="8928"/>
      </w:tblGrid>
      <w:tr>
        <w:trPr>
          <w:cantSplit/>
        </w:trPr>
        <w:tc>
          <w:tcPr>
            <w:tcW w:type="dxa" w:w="5083"/>
            <w:shd w:fill="A8FF4F"/>
            <w:tcMar>
              <w:top w:w="0" w:type="dxa"/>
              <w:start w:w="0" w:type="dxa"/>
              <w:bottom w:w="0" w:type="dxa"/>
              <w:end w:w="0" w:type="dxa"/>
            </w:tcMar>
          </w:tcPr>
          <w:p/>
        </w:tc>
        <w:tc>
          <w:tcPr>
            <w:tcW w:type="dxa" w:w="5083"/>
            <w:shd w:fill="EAF8DA"/>
            <w:tcMar>
              <w:top w:w="130" w:type="dxa"/>
              <w:start w:w="150" w:type="dxa"/>
              <w:bottom w:w="130" w:type="dxa"/>
              <w:end w:w="150" w:type="dxa"/>
            </w:tcMar>
            <w:tcBorders>
              <w:top w:val="single" w:sz="4" w:color="A8FF4F"/>
              <w:bottom w:val="single" w:sz="4" w:color="A8FF4F"/>
              <w:right w:val="single" w:sz="4" w:color="A8FF4F"/>
            </w:tcBorders>
          </w:tcPr>
          <w:p>
            <w:pPr>
              <w:spacing w:after="40"/>
            </w:pPr>
            <w:r>
              <w:rPr>
                <w:rFonts w:ascii="Aptos" w:hAnsi="Aptos"/>
                <w:b/>
                <w:color w:val="3B1D64"/>
                <w:sz w:val="17"/>
              </w:rPr>
              <w:t>DEVELOPMENT STANDARD</w:t>
            </w:r>
          </w:p>
          <w:p>
            <w:pPr>
              <w:spacing w:after="0"/>
            </w:pPr>
            <w:r>
              <w:rPr>
                <w:rFonts w:ascii="Aptos" w:hAnsi="Aptos"/>
                <w:color w:val="25312B"/>
                <w:sz w:val="19"/>
              </w:rPr>
              <w:t>The beta should be defined by stability, responsiveness, clear controls and a polished first experience - not by the number of unfinished systems displayed in the menu.</w:t>
            </w:r>
          </w:p>
        </w:tc>
      </w:tr>
    </w:tbl>
    <w:p>
      <w:pPr>
        <w:spacing w:after="0"/>
      </w:pPr>
    </w:p>
    <w:p>
      <w:pPr>
        <w:pStyle w:val="WPHeading1"/>
        <w:keepNext/>
      </w:pPr>
      <w:r>
        <w:rPr>
          <w:rFonts w:ascii="Aptos Display" w:hAnsi="Aptos Display"/>
          <w:b/>
          <w:color w:val="0B1110"/>
          <w:sz w:val="42"/>
        </w:rPr>
        <w:t>7. Long-Term Game Design</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Story Mode</w:t>
      </w:r>
    </w:p>
    <w:p>
      <w:pPr>
        <w:pStyle w:val="WPBody"/>
      </w:pPr>
      <w:r>
        <w:rPr>
          <w:rFonts w:ascii="Aptos" w:hAnsi="Aptos"/>
          <w:color w:val="25312B"/>
          <w:sz w:val="20"/>
        </w:rPr>
        <w:t>Story Mode is intended to provide the primary authored campaign. Players progress through level arcs, encounter new enemy groups, unlock abilities and discover why the Chaos zones are expanding. Story delivery may include brief in-game scenes, voiced introductions, environmental details and collectible lore, but it should not interrupt the pace of platforming and combat.</w:t>
      </w:r>
    </w:p>
    <w:p>
      <w:pPr>
        <w:pStyle w:val="WPHeading2"/>
        <w:keepNext/>
      </w:pPr>
      <w:r>
        <w:rPr>
          <w:rFonts w:ascii="Aptos Display" w:hAnsi="Aptos Display"/>
          <w:b/>
          <w:color w:val="3B1D64"/>
          <w:sz w:val="29"/>
        </w:rPr>
        <w:t>Free Mode</w:t>
      </w:r>
    </w:p>
    <w:p>
      <w:pPr>
        <w:pStyle w:val="WPBody"/>
      </w:pPr>
      <w:r>
        <w:rPr>
          <w:rFonts w:ascii="Aptos" w:hAnsi="Aptos"/>
          <w:color w:val="25312B"/>
          <w:sz w:val="20"/>
        </w:rPr>
        <w:t>Free Mode is planned as repeatable content with escalating difficulty, procedural combinations or rotating challenge rules. It can reuse established environments while changing enemy waves, hazards, modifiers and objectives. This mode is a practical foundation for leaderboards, weekly challenges and time-limited reward pools because performance can be measured consistently.</w:t>
      </w:r>
    </w:p>
    <w:p>
      <w:pPr>
        <w:pStyle w:val="WPHeading2"/>
        <w:keepNext/>
      </w:pPr>
      <w:r>
        <w:rPr>
          <w:rFonts w:ascii="Aptos Display" w:hAnsi="Aptos Display"/>
          <w:b/>
          <w:color w:val="3B1D64"/>
          <w:sz w:val="29"/>
        </w:rPr>
        <w:t>Multiplayer</w:t>
      </w:r>
    </w:p>
    <w:p>
      <w:pPr>
        <w:pStyle w:val="WPBody"/>
      </w:pPr>
      <w:r>
        <w:rPr>
          <w:rFonts w:ascii="Aptos" w:hAnsi="Aptos"/>
          <w:color w:val="25312B"/>
          <w:sz w:val="20"/>
        </w:rPr>
        <w:t>Multiplayer is a longer-term objective and should be introduced only after the core combat and networking model are proven. Proposed formats include 1v1, 2v2 and 4v4 battles, cooperative challenge rooms and event-based races. Competitive modes should prioritise equalised gameplay rules and skill; token holdings should not directly increase combat power.</w:t>
      </w:r>
    </w:p>
    <w:p>
      <w:pPr>
        <w:pStyle w:val="WPHeading2"/>
        <w:keepNext/>
      </w:pPr>
      <w:r>
        <w:rPr>
          <w:rFonts w:ascii="Aptos Display" w:hAnsi="Aptos Display"/>
          <w:b/>
          <w:color w:val="3B1D64"/>
          <w:sz w:val="29"/>
        </w:rPr>
        <w:t>Boss encounters</w:t>
      </w:r>
    </w:p>
    <w:p>
      <w:pPr>
        <w:pStyle w:val="WPBody"/>
      </w:pPr>
      <w:r>
        <w:rPr>
          <w:rFonts w:ascii="Aptos" w:hAnsi="Aptos"/>
          <w:color w:val="25312B"/>
          <w:sz w:val="20"/>
        </w:rPr>
        <w:t>Bosses are designed as major mastery tests at the end of each arc. Each boss should have readable attack patterns, multiple phases, an arena identity and a clear relationship to the Gremlin universe. Previously identified concepts include meme-inspired bosses such as Pepe and Shiba Inu, subject to original art direction, rights considerations and final design approval.</w:t>
      </w:r>
    </w:p>
    <w:p>
      <w:pPr>
        <w:pStyle w:val="WPHeading2"/>
        <w:keepNext/>
      </w:pPr>
      <w:r>
        <w:rPr>
          <w:rFonts w:ascii="Aptos Display" w:hAnsi="Aptos Display"/>
          <w:b/>
          <w:color w:val="3B1D64"/>
          <w:sz w:val="29"/>
        </w:rPr>
        <w:t>Weapons, equipment and skills</w:t>
      </w:r>
    </w:p>
    <w:p>
      <w:pPr>
        <w:pStyle w:val="WPBody"/>
      </w:pPr>
      <w:r>
        <w:rPr>
          <w:rFonts w:ascii="Aptos" w:hAnsi="Aptos"/>
          <w:color w:val="25312B"/>
          <w:sz w:val="20"/>
        </w:rPr>
        <w:t>The current Chaos Knife establishes the first weapon identity. Later content may include the Solana Chaos Blade, ranged weapons, elemental or network-themed equipment and special abilities. Equipment should change play style through trade-offs rather than simply increasing numbers. A heavy weapon might deliver more damage but reduce mobility; a ranged build might improve safety but rely on ammunition, cooldowns or precision.</w:t>
      </w:r>
    </w:p>
    <w:p>
      <w:pPr>
        <w:pStyle w:val="WPHeading1"/>
        <w:keepNext/>
      </w:pPr>
      <w:r>
        <w:rPr>
          <w:rFonts w:ascii="Aptos Display" w:hAnsi="Aptos Display"/>
          <w:b/>
          <w:color w:val="0B1110"/>
          <w:sz w:val="42"/>
        </w:rPr>
        <w:t>8. Player Progression and Retention</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Progression layers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1512"/>
            <w:shd w:fill="131B18"/>
            <w:tcMar>
              <w:top w:w="90" w:type="dxa"/>
              <w:start w:w="90" w:type="dxa"/>
              <w:bottom w:w="90" w:type="dxa"/>
              <w:end w:w="90" w:type="dxa"/>
            </w:tcMar>
          </w:tcPr>
          <w:p>
            <w:pPr>
              <w:spacing w:after="0"/>
            </w:pPr>
            <w:r>
              <w:rPr>
                <w:rFonts w:ascii="Aptos" w:hAnsi="Aptos"/>
                <w:b/>
                <w:color w:val="FFFFFF"/>
                <w:sz w:val="16"/>
              </w:rPr>
              <w:t>Layer</w:t>
            </w:r>
          </w:p>
        </w:tc>
        <w:tc>
          <w:tcPr>
            <w:tcW w:type="dxa" w:w="3816"/>
            <w:shd w:fill="131B18"/>
            <w:tcMar>
              <w:top w:w="90" w:type="dxa"/>
              <w:start w:w="90" w:type="dxa"/>
              <w:bottom w:w="90" w:type="dxa"/>
              <w:end w:w="90" w:type="dxa"/>
            </w:tcMar>
          </w:tcPr>
          <w:p>
            <w:pPr>
              <w:spacing w:after="0"/>
            </w:pPr>
            <w:r>
              <w:rPr>
                <w:rFonts w:ascii="Aptos" w:hAnsi="Aptos"/>
                <w:b/>
                <w:color w:val="FFFFFF"/>
                <w:sz w:val="16"/>
              </w:rPr>
              <w:t>Examples</w:t>
            </w:r>
          </w:p>
        </w:tc>
        <w:tc>
          <w:tcPr>
            <w:tcW w:type="dxa" w:w="3816"/>
            <w:shd w:fill="131B18"/>
            <w:tcMar>
              <w:top w:w="90" w:type="dxa"/>
              <w:start w:w="90" w:type="dxa"/>
              <w:bottom w:w="90" w:type="dxa"/>
              <w:end w:w="90" w:type="dxa"/>
            </w:tcMar>
          </w:tcPr>
          <w:p>
            <w:pPr>
              <w:spacing w:after="0"/>
            </w:pPr>
            <w:r>
              <w:rPr>
                <w:rFonts w:ascii="Aptos" w:hAnsi="Aptos"/>
                <w:b/>
                <w:color w:val="FFFFFF"/>
                <w:sz w:val="16"/>
              </w:rPr>
              <w:t>Retention purpose</w:t>
            </w:r>
          </w:p>
        </w:tc>
      </w:tr>
      <w:tr>
        <w:trPr>
          <w:cantSplit/>
        </w:trPr>
        <w:tc>
          <w:tcPr>
            <w:tcW w:type="dxa" w:w="151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Account</w:t>
            </w:r>
          </w:p>
        </w:tc>
        <w:tc>
          <w:tcPr>
            <w:tcW w:type="dxa" w:w="381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Level completion, difficulty unlocks, achievements.</w:t>
            </w:r>
          </w:p>
        </w:tc>
        <w:tc>
          <w:tcPr>
            <w:tcW w:type="dxa" w:w="381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Long-term record of participation.</w:t>
            </w:r>
          </w:p>
        </w:tc>
      </w:tr>
      <w:tr>
        <w:trPr>
          <w:cantSplit/>
        </w:trPr>
        <w:tc>
          <w:tcPr>
            <w:tcW w:type="dxa" w:w="151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Character</w:t>
            </w:r>
          </w:p>
        </w:tc>
        <w:tc>
          <w:tcPr>
            <w:tcW w:type="dxa" w:w="381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Skills, ability variants, stat choices.</w:t>
            </w:r>
          </w:p>
        </w:tc>
        <w:tc>
          <w:tcPr>
            <w:tcW w:type="dxa" w:w="381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Build identity and experimentation.</w:t>
            </w:r>
          </w:p>
        </w:tc>
      </w:tr>
      <w:tr>
        <w:trPr>
          <w:cantSplit/>
        </w:trPr>
        <w:tc>
          <w:tcPr>
            <w:tcW w:type="dxa" w:w="151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Equipment</w:t>
            </w:r>
          </w:p>
        </w:tc>
        <w:tc>
          <w:tcPr>
            <w:tcW w:type="dxa" w:w="381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Weapons, armour, utility items and materials.</w:t>
            </w:r>
          </w:p>
        </w:tc>
        <w:tc>
          <w:tcPr>
            <w:tcW w:type="dxa" w:w="381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Loot pursuit and loadout strategy.</w:t>
            </w:r>
          </w:p>
        </w:tc>
      </w:tr>
      <w:tr>
        <w:trPr>
          <w:cantSplit/>
        </w:trPr>
        <w:tc>
          <w:tcPr>
            <w:tcW w:type="dxa" w:w="151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Cosmetic</w:t>
            </w:r>
          </w:p>
        </w:tc>
        <w:tc>
          <w:tcPr>
            <w:tcW w:type="dxa" w:w="381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Character variants, visual effects, banners and titles.</w:t>
            </w:r>
          </w:p>
        </w:tc>
        <w:tc>
          <w:tcPr>
            <w:tcW w:type="dxa" w:w="381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Expression without pay-to-win power.</w:t>
            </w:r>
          </w:p>
        </w:tc>
      </w:tr>
      <w:tr>
        <w:trPr>
          <w:cantSplit/>
        </w:trPr>
        <w:tc>
          <w:tcPr>
            <w:tcW w:type="dxa" w:w="151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Mastery</w:t>
            </w:r>
          </w:p>
        </w:tc>
        <w:tc>
          <w:tcPr>
            <w:tcW w:type="dxa" w:w="381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Time trials, challenge ranks, boss medals and streaks.</w:t>
            </w:r>
          </w:p>
        </w:tc>
        <w:tc>
          <w:tcPr>
            <w:tcW w:type="dxa" w:w="381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Replayability and competitive status.</w:t>
            </w:r>
          </w:p>
        </w:tc>
      </w:tr>
      <w:tr>
        <w:trPr>
          <w:cantSplit/>
        </w:trPr>
        <w:tc>
          <w:tcPr>
            <w:tcW w:type="dxa" w:w="151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Community</w:t>
            </w:r>
          </w:p>
        </w:tc>
        <w:tc>
          <w:tcPr>
            <w:tcW w:type="dxa" w:w="381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Event badges, tester recognition, creator rewards.</w:t>
            </w:r>
          </w:p>
        </w:tc>
        <w:tc>
          <w:tcPr>
            <w:tcW w:type="dxa" w:w="381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Social identity and contribution.</w:t>
            </w:r>
          </w:p>
        </w:tc>
      </w:tr>
    </w:tbl>
    <w:p>
      <w:pPr>
        <w:spacing w:after="0"/>
      </w:pPr>
    </w:p>
    <w:p>
      <w:pPr>
        <w:pStyle w:val="WPHeading2"/>
        <w:keepNext/>
      </w:pPr>
      <w:r>
        <w:rPr>
          <w:rFonts w:ascii="Aptos Display" w:hAnsi="Aptos Display"/>
          <w:b/>
          <w:color w:val="3B1D64"/>
          <w:sz w:val="29"/>
        </w:rPr>
        <w:t>Difficulty and accessibility</w:t>
      </w:r>
    </w:p>
    <w:p>
      <w:pPr>
        <w:pStyle w:val="WPBody"/>
      </w:pPr>
      <w:r>
        <w:rPr>
          <w:rFonts w:ascii="Aptos" w:hAnsi="Aptos"/>
          <w:color w:val="25312B"/>
          <w:sz w:val="20"/>
        </w:rPr>
        <w:t>The project should support both casual and high-skill players. Standard campaign difficulty can emphasise exploration and learning, while optional challenge variants introduce tighter checkpoints, stronger enemy patterns and performance rankings. Accessibility objectives include remappable controls, clear contrast, adjustable sound levels, reduced screen shake, readable tutorials and alternatives for rapid repeated inputs where practical.</w:t>
      </w:r>
    </w:p>
    <w:p>
      <w:pPr>
        <w:pStyle w:val="WPHeading2"/>
        <w:keepNext/>
      </w:pPr>
      <w:r>
        <w:rPr>
          <w:rFonts w:ascii="Aptos Display" w:hAnsi="Aptos Display"/>
          <w:b/>
          <w:color w:val="3B1D64"/>
          <w:sz w:val="29"/>
        </w:rPr>
        <w:t>Seasonal content without forced resets</w:t>
      </w:r>
    </w:p>
    <w:p>
      <w:pPr>
        <w:pStyle w:val="WPBody"/>
      </w:pPr>
      <w:r>
        <w:rPr>
          <w:rFonts w:ascii="Aptos" w:hAnsi="Aptos"/>
          <w:color w:val="25312B"/>
          <w:sz w:val="20"/>
        </w:rPr>
        <w:t>Events and seasons can provide rotating goals without deleting core progress. Time-limited challenges may award cosmetics, titles, leaderboard recognition or access to reward pools, while permanent campaign progress remains intact. This allows the ecosystem to create recurring moments without making the base game feel disposable.</w:t>
      </w:r>
    </w:p>
    <w:p>
      <w:pPr>
        <w:pStyle w:val="WPHeading1"/>
        <w:keepNext/>
      </w:pPr>
      <w:r>
        <w:rPr>
          <w:rFonts w:ascii="Aptos Display" w:hAnsi="Aptos Display"/>
          <w:b/>
          <w:color w:val="0B1110"/>
          <w:sz w:val="42"/>
        </w:rPr>
        <w:t>9. Game Economy</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Two connected economies</w:t>
      </w:r>
    </w:p>
    <w:p>
      <w:pPr>
        <w:pStyle w:val="WPBody"/>
      </w:pPr>
      <w:r>
        <w:rPr>
          <w:rFonts w:ascii="Aptos" w:hAnsi="Aptos"/>
          <w:color w:val="25312B"/>
          <w:sz w:val="20"/>
        </w:rPr>
        <w:t>GremlinCoin is intended to separate ordinary game progression from blockchain utility. The first layer is an off-chain game economy used for common progression, materials, upgrades and non-transferable achievement tracking. The second layer is the optional $GREMLIN utility economy used for selected marketplace functions, premium cosmetics, events, community initiatives and verifiable rewards.</w:t>
      </w:r>
    </w:p>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4536"/>
            <w:shd w:fill="131B18"/>
            <w:tcMar>
              <w:top w:w="90" w:type="dxa"/>
              <w:start w:w="90" w:type="dxa"/>
              <w:bottom w:w="90" w:type="dxa"/>
              <w:end w:w="90" w:type="dxa"/>
            </w:tcMar>
          </w:tcPr>
          <w:p>
            <w:pPr>
              <w:spacing w:after="0"/>
            </w:pPr>
            <w:r>
              <w:rPr>
                <w:rFonts w:ascii="Aptos" w:hAnsi="Aptos"/>
                <w:b/>
                <w:color w:val="FFFFFF"/>
                <w:sz w:val="16"/>
              </w:rPr>
              <w:t>Off-chain game economy</w:t>
            </w:r>
          </w:p>
        </w:tc>
        <w:tc>
          <w:tcPr>
            <w:tcW w:type="dxa" w:w="4536"/>
            <w:shd w:fill="131B18"/>
            <w:tcMar>
              <w:top w:w="90" w:type="dxa"/>
              <w:start w:w="90" w:type="dxa"/>
              <w:bottom w:w="90" w:type="dxa"/>
              <w:end w:w="90" w:type="dxa"/>
            </w:tcMar>
          </w:tcPr>
          <w:p>
            <w:pPr>
              <w:spacing w:after="0"/>
            </w:pPr>
            <w:r>
              <w:rPr>
                <w:rFonts w:ascii="Aptos" w:hAnsi="Aptos"/>
                <w:b/>
                <w:color w:val="FFFFFF"/>
                <w:sz w:val="16"/>
              </w:rPr>
              <w:t>Optional on-chain utility economy</w:t>
            </w:r>
          </w:p>
        </w:tc>
      </w:tr>
      <w:tr>
        <w:trPr>
          <w:cantSplit/>
        </w:trPr>
        <w:tc>
          <w:tcPr>
            <w:tcW w:type="dxa" w:w="45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Earned through normal gameplay.</w:t>
            </w:r>
          </w:p>
        </w:tc>
        <w:tc>
          <w:tcPr>
            <w:tcW w:type="dxa" w:w="453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Used only for clearly disclosed token-enabled features.</w:t>
            </w:r>
          </w:p>
        </w:tc>
      </w:tr>
      <w:tr>
        <w:trPr>
          <w:cantSplit/>
        </w:trPr>
        <w:tc>
          <w:tcPr>
            <w:tcW w:type="dxa" w:w="45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Supports upgrades, crafting and ordinary progression.</w:t>
            </w:r>
          </w:p>
        </w:tc>
        <w:tc>
          <w:tcPr>
            <w:tcW w:type="dxa" w:w="453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May support event entry, marketplace settlement or cosmetic access.</w:t>
            </w:r>
          </w:p>
        </w:tc>
      </w:tr>
      <w:tr>
        <w:trPr>
          <w:cantSplit/>
        </w:trPr>
        <w:tc>
          <w:tcPr>
            <w:tcW w:type="dxa" w:w="45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Cannot be freely traded outside the game.</w:t>
            </w:r>
          </w:p>
        </w:tc>
        <w:tc>
          <w:tcPr>
            <w:tcW w:type="dxa" w:w="453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Transferable according to the token contract and applicable rules.</w:t>
            </w:r>
          </w:p>
        </w:tc>
      </w:tr>
      <w:tr>
        <w:trPr>
          <w:cantSplit/>
        </w:trPr>
        <w:tc>
          <w:tcPr>
            <w:tcW w:type="dxa" w:w="45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Designed for balance and accessibility.</w:t>
            </w:r>
          </w:p>
        </w:tc>
        <w:tc>
          <w:tcPr>
            <w:tcW w:type="dxa" w:w="453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Designed around utility, budgets and transparent limits.</w:t>
            </w:r>
          </w:p>
        </w:tc>
      </w:tr>
      <w:tr>
        <w:trPr>
          <w:cantSplit/>
        </w:trPr>
        <w:tc>
          <w:tcPr>
            <w:tcW w:type="dxa" w:w="45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May be reset or adjusted for game balance.</w:t>
            </w:r>
          </w:p>
        </w:tc>
        <w:tc>
          <w:tcPr>
            <w:tcW w:type="dxa" w:w="453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Subject to blockchain transaction costs, wallet risk and market volatility.</w:t>
            </w:r>
          </w:p>
        </w:tc>
      </w:tr>
    </w:tbl>
    <w:p>
      <w:pPr>
        <w:spacing w:after="0"/>
      </w:pPr>
    </w:p>
    <w:p>
      <w:pPr>
        <w:pStyle w:val="WPHeading2"/>
        <w:keepNext/>
      </w:pPr>
      <w:r>
        <w:rPr>
          <w:rFonts w:ascii="Aptos Display" w:hAnsi="Aptos Display"/>
          <w:b/>
          <w:color w:val="3B1D64"/>
          <w:sz w:val="29"/>
        </w:rPr>
        <w:t>Economic sinks</w:t>
      </w:r>
    </w:p>
    <w:p>
      <w:pPr>
        <w:pStyle w:val="WPBody"/>
      </w:pPr>
      <w:r>
        <w:rPr>
          <w:rFonts w:ascii="Aptos" w:hAnsi="Aptos"/>
          <w:color w:val="25312B"/>
          <w:sz w:val="20"/>
        </w:rPr>
        <w:t>A sustainable game economy requires reasons for resources to leave circulation. Potential sinks include crafting, equipment repair, rerolling cosmetic attributes, event tickets, optional name changes, clan creation, marketplace fees and limited upgrade paths. Token sinks should be introduced only when they provide a meaningful service; arbitrary burning mechanics do not automatically create sustainable value.</w:t>
      </w:r>
    </w:p>
    <w:p>
      <w:pPr>
        <w:pStyle w:val="WPHeading1"/>
        <w:keepNext/>
      </w:pPr>
      <w:r>
        <w:rPr>
          <w:rFonts w:ascii="Aptos Display" w:hAnsi="Aptos Display"/>
          <w:b/>
          <w:color w:val="0B1110"/>
          <w:sz w:val="42"/>
        </w:rPr>
        <w:t>10. The $GREMLIN Token</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Intended role</w:t>
      </w:r>
    </w:p>
    <w:p>
      <w:pPr>
        <w:pStyle w:val="WPBody"/>
      </w:pPr>
      <w:r>
        <w:rPr>
          <w:rFonts w:ascii="Aptos" w:hAnsi="Aptos"/>
          <w:color w:val="25312B"/>
          <w:sz w:val="20"/>
        </w:rPr>
        <w:t>$GREMLIN is planned as a Solana SPL utility token supporting selected functions across the game and community ecosystem. It is not intended to represent equity, ownership of the development team, a guaranteed claim on revenue or a promise of profit. The token should become useful because people participate in the ecosystem, not because gameplay is designed to force purchases.</w:t>
      </w:r>
    </w:p>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2664"/>
            <w:shd w:fill="131B18"/>
            <w:tcMar>
              <w:top w:w="90" w:type="dxa"/>
              <w:start w:w="90" w:type="dxa"/>
              <w:bottom w:w="90" w:type="dxa"/>
              <w:end w:w="90" w:type="dxa"/>
            </w:tcMar>
          </w:tcPr>
          <w:p>
            <w:pPr>
              <w:spacing w:after="0"/>
            </w:pPr>
            <w:r>
              <w:rPr>
                <w:rFonts w:ascii="Aptos" w:hAnsi="Aptos"/>
                <w:b/>
                <w:color w:val="FFFFFF"/>
                <w:sz w:val="16"/>
              </w:rPr>
              <w:t>Potential utility</w:t>
            </w:r>
          </w:p>
        </w:tc>
        <w:tc>
          <w:tcPr>
            <w:tcW w:type="dxa" w:w="6408"/>
            <w:shd w:fill="131B18"/>
            <w:tcMar>
              <w:top w:w="90" w:type="dxa"/>
              <w:start w:w="90" w:type="dxa"/>
              <w:bottom w:w="90" w:type="dxa"/>
              <w:end w:w="90" w:type="dxa"/>
            </w:tcMar>
          </w:tcPr>
          <w:p>
            <w:pPr>
              <w:spacing w:after="0"/>
            </w:pPr>
            <w:r>
              <w:rPr>
                <w:rFonts w:ascii="Aptos" w:hAnsi="Aptos"/>
                <w:b/>
                <w:color w:val="FFFFFF"/>
                <w:sz w:val="16"/>
              </w:rPr>
              <w:t>Design boundary</w:t>
            </w:r>
          </w:p>
        </w:tc>
      </w:tr>
      <w:tr>
        <w:trPr>
          <w:cantSplit/>
        </w:trPr>
        <w:tc>
          <w:tcPr>
            <w:tcW w:type="dxa" w:w="2664"/>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Game and community events</w:t>
            </w:r>
          </w:p>
        </w:tc>
        <w:tc>
          <w:tcPr>
            <w:tcW w:type="dxa" w:w="6408"/>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Entry requirements must be disclosed and free alternatives should exist where practical.</w:t>
            </w:r>
          </w:p>
        </w:tc>
      </w:tr>
      <w:tr>
        <w:trPr>
          <w:cantSplit/>
        </w:trPr>
        <w:tc>
          <w:tcPr>
            <w:tcW w:type="dxa" w:w="2664"/>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Cosmetics and customisation</w:t>
            </w:r>
          </w:p>
        </w:tc>
        <w:tc>
          <w:tcPr>
            <w:tcW w:type="dxa" w:w="6408"/>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Purchases should not create unfair combat advantages.</w:t>
            </w:r>
          </w:p>
        </w:tc>
      </w:tr>
      <w:tr>
        <w:trPr>
          <w:cantSplit/>
        </w:trPr>
        <w:tc>
          <w:tcPr>
            <w:tcW w:type="dxa" w:w="2664"/>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Marketplace settlement</w:t>
            </w:r>
          </w:p>
        </w:tc>
        <w:tc>
          <w:tcPr>
            <w:tcW w:type="dxa" w:w="6408"/>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Fees, royalties and supported assets must be transparent.</w:t>
            </w:r>
          </w:p>
        </w:tc>
      </w:tr>
      <w:tr>
        <w:trPr>
          <w:cantSplit/>
        </w:trPr>
        <w:tc>
          <w:tcPr>
            <w:tcW w:type="dxa" w:w="2664"/>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Player reward distribution</w:t>
            </w:r>
          </w:p>
        </w:tc>
        <w:tc>
          <w:tcPr>
            <w:tcW w:type="dxa" w:w="6408"/>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Rewards must come from defined pools with anti-abuse controls.</w:t>
            </w:r>
          </w:p>
        </w:tc>
      </w:tr>
      <w:tr>
        <w:trPr>
          <w:cantSplit/>
        </w:trPr>
        <w:tc>
          <w:tcPr>
            <w:tcW w:type="dxa" w:w="2664"/>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Staking or locking for access</w:t>
            </w:r>
          </w:p>
        </w:tc>
        <w:tc>
          <w:tcPr>
            <w:tcW w:type="dxa" w:w="6408"/>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Any implementation must avoid presenting variable rewards as guaranteed yield.</w:t>
            </w:r>
          </w:p>
        </w:tc>
      </w:tr>
      <w:tr>
        <w:trPr>
          <w:cantSplit/>
        </w:trPr>
        <w:tc>
          <w:tcPr>
            <w:tcW w:type="dxa" w:w="2664"/>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Community voting</w:t>
            </w:r>
          </w:p>
        </w:tc>
        <w:tc>
          <w:tcPr>
            <w:tcW w:type="dxa" w:w="6408"/>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Votes should begin with limited, non-critical decisions and expand gradually.</w:t>
            </w:r>
          </w:p>
        </w:tc>
      </w:tr>
      <w:tr>
        <w:trPr>
          <w:cantSplit/>
        </w:trPr>
        <w:tc>
          <w:tcPr>
            <w:tcW w:type="dxa" w:w="2664"/>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Creator and contributor incentives</w:t>
            </w:r>
          </w:p>
        </w:tc>
        <w:tc>
          <w:tcPr>
            <w:tcW w:type="dxa" w:w="6408"/>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Criteria, budgets and deliverables should be measurable.</w:t>
            </w:r>
          </w:p>
        </w:tc>
      </w:tr>
      <w:tr>
        <w:trPr>
          <w:cantSplit/>
        </w:trPr>
        <w:tc>
          <w:tcPr>
            <w:tcW w:type="dxa" w:w="2664"/>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Partner integrations</w:t>
            </w:r>
          </w:p>
        </w:tc>
        <w:tc>
          <w:tcPr>
            <w:tcW w:type="dxa" w:w="6408"/>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Each integration must offer real utility rather than a logo exchange.</w:t>
            </w:r>
          </w:p>
        </w:tc>
      </w:tr>
    </w:tbl>
    <w:p>
      <w:pPr>
        <w:spacing w:after="0"/>
      </w:pPr>
    </w:p>
    <w:p>
      <w:pPr>
        <w:pStyle w:val="WPHeading2"/>
        <w:keepNext/>
      </w:pPr>
      <w:r>
        <w:rPr>
          <w:rFonts w:ascii="Aptos Display" w:hAnsi="Aptos Display"/>
          <w:b/>
          <w:color w:val="3B1D64"/>
          <w:sz w:val="29"/>
        </w:rPr>
        <w:t>Phased activation</w:t>
      </w:r>
    </w:p>
    <w:p>
      <w:pPr>
        <w:pStyle w:val="WPBody"/>
      </w:pPr>
      <w:r>
        <w:rPr>
          <w:rFonts w:ascii="Aptos" w:hAnsi="Aptos"/>
          <w:color w:val="25312B"/>
          <w:sz w:val="20"/>
        </w:rPr>
        <w:t>Token utility should not activate all at once. Early phases can focus on community recognition, limited events and cosmetics. Marketplace functions, advanced rewards and governance require stronger infrastructure, security review, anti-cheat systems and legal assessment. A phased model allows the project to measure actual usage and remove features that do not improve the ecosystem.</w:t>
      </w:r>
    </w:p>
    <w:p>
      <w:pPr>
        <w:pStyle w:val="WPHeading1"/>
        <w:keepNext/>
      </w:pPr>
      <w:r>
        <w:rPr>
          <w:rFonts w:ascii="Aptos Display" w:hAnsi="Aptos Display"/>
          <w:b/>
          <w:color w:val="0B1110"/>
          <w:sz w:val="42"/>
        </w:rPr>
        <w:t>11. Tokenomics Framework</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tbl>
      <w:tblPr>
        <w:tblW w:type="auto" w:w="0"/>
        <w:jc w:val="center"/>
        <w:tblLayout w:type="fixed"/>
        <w:tblLook w:firstColumn="1" w:firstRow="1" w:lastColumn="0" w:lastRow="0" w:noHBand="0" w:noVBand="1" w:val="04A0"/>
      </w:tblPr>
      <w:tblGrid>
        <w:gridCol w:w="144"/>
        <w:gridCol w:w="8928"/>
      </w:tblGrid>
      <w:tr>
        <w:trPr>
          <w:cantSplit/>
        </w:trPr>
        <w:tc>
          <w:tcPr>
            <w:tcW w:type="dxa" w:w="5083"/>
            <w:shd w:fill="8B5CF6"/>
            <w:tcMar>
              <w:top w:w="0" w:type="dxa"/>
              <w:start w:w="0" w:type="dxa"/>
              <w:bottom w:w="0" w:type="dxa"/>
              <w:end w:w="0" w:type="dxa"/>
            </w:tcMar>
          </w:tcPr>
          <w:p/>
        </w:tc>
        <w:tc>
          <w:tcPr>
            <w:tcW w:type="dxa" w:w="5083"/>
            <w:shd w:fill="EEE7FA"/>
            <w:tcMar>
              <w:top w:w="130" w:type="dxa"/>
              <w:start w:w="150" w:type="dxa"/>
              <w:bottom w:w="130" w:type="dxa"/>
              <w:end w:w="150" w:type="dxa"/>
            </w:tcMar>
            <w:tcBorders>
              <w:top w:val="single" w:sz="4" w:color="8B5CF6"/>
              <w:bottom w:val="single" w:sz="4" w:color="8B5CF6"/>
              <w:right w:val="single" w:sz="4" w:color="8B5CF6"/>
            </w:tcBorders>
          </w:tcPr>
          <w:p>
            <w:pPr>
              <w:spacing w:after="40"/>
            </w:pPr>
            <w:r>
              <w:rPr>
                <w:rFonts w:ascii="Aptos" w:hAnsi="Aptos"/>
                <w:b/>
                <w:color w:val="3B1D64"/>
                <w:sz w:val="17"/>
              </w:rPr>
              <w:t>NO INVENTED FIGURES</w:t>
            </w:r>
          </w:p>
          <w:p>
            <w:pPr>
              <w:spacing w:after="0"/>
            </w:pPr>
            <w:r>
              <w:rPr>
                <w:rFonts w:ascii="Aptos" w:hAnsi="Aptos"/>
                <w:color w:val="25312B"/>
                <w:sz w:val="19"/>
              </w:rPr>
              <w:t>Version 1.0 deliberately does not publish a final supply, allocation percentage, vesting schedule, contract address or launch date because those values have not been formally confirmed. Publishing unapproved figures would create avoidable confusion. A signed Tokenomics Appendix should be released before any token-generation event.</w:t>
            </w:r>
          </w:p>
        </w:tc>
      </w:tr>
    </w:tbl>
    <w:p>
      <w:pPr>
        <w:spacing w:after="0"/>
      </w:pPr>
    </w:p>
    <w:p>
      <w:pPr>
        <w:pStyle w:val="WPHeading2"/>
        <w:keepNext/>
      </w:pPr>
      <w:r>
        <w:rPr>
          <w:rFonts w:ascii="Aptos Display" w:hAnsi="Aptos Display"/>
          <w:b/>
          <w:color w:val="3B1D64"/>
          <w:sz w:val="29"/>
        </w:rPr>
        <w:t>Required disclosure before launch</w:t>
      </w:r>
    </w:p>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2232"/>
            <w:shd w:fill="131B18"/>
            <w:tcMar>
              <w:top w:w="90" w:type="dxa"/>
              <w:start w:w="90" w:type="dxa"/>
              <w:bottom w:w="90" w:type="dxa"/>
              <w:end w:w="90" w:type="dxa"/>
            </w:tcMar>
          </w:tcPr>
          <w:p>
            <w:pPr>
              <w:spacing w:after="0"/>
            </w:pPr>
            <w:r>
              <w:rPr>
                <w:rFonts w:ascii="Aptos" w:hAnsi="Aptos"/>
                <w:b/>
                <w:color w:val="FFFFFF"/>
                <w:sz w:val="16"/>
              </w:rPr>
              <w:t>Item</w:t>
            </w:r>
          </w:p>
        </w:tc>
        <w:tc>
          <w:tcPr>
            <w:tcW w:type="dxa" w:w="6840"/>
            <w:shd w:fill="131B18"/>
            <w:tcMar>
              <w:top w:w="90" w:type="dxa"/>
              <w:start w:w="90" w:type="dxa"/>
              <w:bottom w:w="90" w:type="dxa"/>
              <w:end w:w="90" w:type="dxa"/>
            </w:tcMar>
          </w:tcPr>
          <w:p>
            <w:pPr>
              <w:spacing w:after="0"/>
            </w:pPr>
            <w:r>
              <w:rPr>
                <w:rFonts w:ascii="Aptos" w:hAnsi="Aptos"/>
                <w:b/>
                <w:color w:val="FFFFFF"/>
                <w:sz w:val="16"/>
              </w:rPr>
              <w:t>Publication requirement</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Total supply</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Fixed or controlled supply rules stated in exact units.</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Contract address</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Published through the official website and verified social channels only.</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Allocation</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Exact percentages and wallet purposes for every category.</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Vesting</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Cliff, duration, unlock frequency and beneficiary category.</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Liquidity</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Initial liquidity plan, controls and any lock or burn mechanism.</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Treasury</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Wallet structure, approval process and reporting schedule.</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Rewards</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Maximum pools, emissions, qualification rules and anti-abuse policy.</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Team and contributors</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Allocation, vesting and conflict-of-interest disclosure.</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Market-making arrangements</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Any third-party relationship and relevant controls.</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Audit and verification</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Contract review status and links to verifiable reports.</w:t>
            </w:r>
          </w:p>
        </w:tc>
      </w:tr>
    </w:tbl>
    <w:p>
      <w:pPr>
        <w:spacing w:after="0"/>
      </w:pPr>
    </w:p>
    <w:p>
      <w:pPr>
        <w:pStyle w:val="WPHeading2"/>
        <w:keepNext/>
      </w:pPr>
      <w:r>
        <w:rPr>
          <w:rFonts w:ascii="Aptos Display" w:hAnsi="Aptos Display"/>
          <w:b/>
          <w:color w:val="3B1D64"/>
          <w:sz w:val="29"/>
        </w:rPr>
        <w:t>Proposed allocation categories</w:t>
      </w:r>
    </w:p>
    <w:p>
      <w:pPr>
        <w:pStyle w:val="WPBody"/>
      </w:pPr>
      <w:r>
        <w:rPr>
          <w:rFonts w:ascii="Aptos" w:hAnsi="Aptos"/>
          <w:color w:val="25312B"/>
          <w:sz w:val="20"/>
        </w:rPr>
        <w:t>The final model may include community and player rewards, liquidity, development, ecosystem partnerships, marketing, treasury reserves and contributor allocations. Percentages should be set only after modelling liquidity needs, runway, game-reward budgets and vesting. The treasury should not be treated as an unrestricted wallet; material movements should be disclosed and tied to defined purposes.</w:t>
      </w:r>
    </w:p>
    <w:p>
      <w:pPr>
        <w:pStyle w:val="WPHeading2"/>
        <w:keepNext/>
      </w:pPr>
      <w:r>
        <w:rPr>
          <w:rFonts w:ascii="Aptos Display" w:hAnsi="Aptos Display"/>
          <w:b/>
          <w:color w:val="3B1D64"/>
          <w:sz w:val="29"/>
        </w:rPr>
        <w:t>Vesting principles</w:t>
      </w:r>
    </w:p>
    <w:p>
      <w:pPr>
        <w:pStyle w:val="WPBullet"/>
        <w:spacing w:after="60"/>
        <w:ind w:left="317" w:hanging="230"/>
      </w:pPr>
      <w:r>
        <w:rPr>
          <w:rFonts w:ascii="Aptos" w:hAnsi="Aptos"/>
          <w:b/>
          <w:color w:val="A8FF4F"/>
          <w:sz w:val="20"/>
        </w:rPr>
        <w:t xml:space="preserve">• </w:t>
      </w:r>
      <w:r>
        <w:rPr>
          <w:rFonts w:ascii="Aptos" w:hAnsi="Aptos"/>
          <w:color w:val="25312B"/>
          <w:sz w:val="20"/>
        </w:rPr>
        <w:t>Core contributor allocations should vest over time rather than unlock immediately.</w:t>
      </w:r>
    </w:p>
    <w:p>
      <w:pPr>
        <w:pStyle w:val="WPBullet"/>
        <w:spacing w:after="60"/>
        <w:ind w:left="317" w:hanging="230"/>
      </w:pPr>
      <w:r>
        <w:rPr>
          <w:rFonts w:ascii="Aptos" w:hAnsi="Aptos"/>
          <w:b/>
          <w:color w:val="A8FF4F"/>
          <w:sz w:val="20"/>
        </w:rPr>
        <w:t xml:space="preserve">• </w:t>
      </w:r>
      <w:r>
        <w:rPr>
          <w:rFonts w:ascii="Aptos" w:hAnsi="Aptos"/>
          <w:color w:val="25312B"/>
          <w:sz w:val="20"/>
        </w:rPr>
        <w:t>Long-term ecosystem and reward allocations should use controlled release schedules.</w:t>
      </w:r>
    </w:p>
    <w:p>
      <w:pPr>
        <w:pStyle w:val="WPBullet"/>
        <w:spacing w:after="60"/>
        <w:ind w:left="317" w:hanging="230"/>
      </w:pPr>
      <w:r>
        <w:rPr>
          <w:rFonts w:ascii="Aptos" w:hAnsi="Aptos"/>
          <w:b/>
          <w:color w:val="A8FF4F"/>
          <w:sz w:val="20"/>
        </w:rPr>
        <w:t xml:space="preserve">• </w:t>
      </w:r>
      <w:r>
        <w:rPr>
          <w:rFonts w:ascii="Aptos" w:hAnsi="Aptos"/>
          <w:color w:val="25312B"/>
          <w:sz w:val="20"/>
        </w:rPr>
        <w:t>Any private or strategic allocation should be disclosed before launch.</w:t>
      </w:r>
    </w:p>
    <w:p>
      <w:pPr>
        <w:pStyle w:val="WPBullet"/>
        <w:spacing w:after="60"/>
        <w:ind w:left="317" w:hanging="230"/>
      </w:pPr>
      <w:r>
        <w:rPr>
          <w:rFonts w:ascii="Aptos" w:hAnsi="Aptos"/>
          <w:b/>
          <w:color w:val="A8FF4F"/>
          <w:sz w:val="20"/>
        </w:rPr>
        <w:t xml:space="preserve">• </w:t>
      </w:r>
      <w:r>
        <w:rPr>
          <w:rFonts w:ascii="Aptos" w:hAnsi="Aptos"/>
          <w:color w:val="25312B"/>
          <w:sz w:val="20"/>
        </w:rPr>
        <w:t>Wallets should be labelled publicly where operational security permits.</w:t>
      </w:r>
    </w:p>
    <w:p>
      <w:pPr>
        <w:pStyle w:val="WPBullet"/>
        <w:spacing w:after="60"/>
        <w:ind w:left="317" w:hanging="230"/>
      </w:pPr>
      <w:r>
        <w:rPr>
          <w:rFonts w:ascii="Aptos" w:hAnsi="Aptos"/>
          <w:b/>
          <w:color w:val="A8FF4F"/>
          <w:sz w:val="20"/>
        </w:rPr>
        <w:t xml:space="preserve">• </w:t>
      </w:r>
      <w:r>
        <w:rPr>
          <w:rFonts w:ascii="Aptos" w:hAnsi="Aptos"/>
          <w:color w:val="25312B"/>
          <w:sz w:val="20"/>
        </w:rPr>
        <w:t>Changes to material tokenomics terms should be announced before implementation and reflected in a versioned appendix.</w:t>
      </w:r>
    </w:p>
    <w:p>
      <w:pPr>
        <w:pStyle w:val="WPHeading1"/>
        <w:keepNext/>
      </w:pPr>
      <w:r>
        <w:rPr>
          <w:rFonts w:ascii="Aptos Display" w:hAnsi="Aptos Display"/>
          <w:b/>
          <w:color w:val="0B1110"/>
          <w:sz w:val="42"/>
        </w:rPr>
        <w:t>12. Reward Sustainability</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Play-and-earn, not automatic yield</w:t>
      </w:r>
    </w:p>
    <w:p>
      <w:pPr>
        <w:pStyle w:val="WPBody"/>
      </w:pPr>
      <w:r>
        <w:rPr>
          <w:rFonts w:ascii="Aptos" w:hAnsi="Aptos"/>
          <w:color w:val="25312B"/>
          <w:sz w:val="20"/>
        </w:rPr>
        <w:t>GremlinCoin may introduce play-and-earn opportunities, but rewards should be framed as limited incentives for performance, contribution or event participation. They are not salaries, guaranteed returns or permanent emissions. Reward values may vary, pools may close and eligibility may change as the game and regulatory environment evolve.</w:t>
      </w:r>
    </w:p>
    <w:p>
      <w:pPr>
        <w:pStyle w:val="WPHeading2"/>
        <w:keepNext/>
      </w:pPr>
      <w:r>
        <w:rPr>
          <w:rFonts w:ascii="Aptos Display" w:hAnsi="Aptos Display"/>
          <w:b/>
          <w:color w:val="3B1D64"/>
          <w:sz w:val="29"/>
        </w:rPr>
        <w:t>Reward sources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2088"/>
            <w:shd w:fill="131B18"/>
            <w:tcMar>
              <w:top w:w="90" w:type="dxa"/>
              <w:start w:w="90" w:type="dxa"/>
              <w:bottom w:w="90" w:type="dxa"/>
              <w:end w:w="90" w:type="dxa"/>
            </w:tcMar>
          </w:tcPr>
          <w:p>
            <w:pPr>
              <w:spacing w:after="0"/>
            </w:pPr>
            <w:r>
              <w:rPr>
                <w:rFonts w:ascii="Aptos" w:hAnsi="Aptos"/>
                <w:b/>
                <w:color w:val="FFFFFF"/>
                <w:sz w:val="16"/>
              </w:rPr>
              <w:t>Source</w:t>
            </w:r>
          </w:p>
        </w:tc>
        <w:tc>
          <w:tcPr>
            <w:tcW w:type="dxa" w:w="3816"/>
            <w:shd w:fill="131B18"/>
            <w:tcMar>
              <w:top w:w="90" w:type="dxa"/>
              <w:start w:w="90" w:type="dxa"/>
              <w:bottom w:w="90" w:type="dxa"/>
              <w:end w:w="90" w:type="dxa"/>
            </w:tcMar>
          </w:tcPr>
          <w:p>
            <w:pPr>
              <w:spacing w:after="0"/>
            </w:pPr>
            <w:r>
              <w:rPr>
                <w:rFonts w:ascii="Aptos" w:hAnsi="Aptos"/>
                <w:b/>
                <w:color w:val="FFFFFF"/>
                <w:sz w:val="16"/>
              </w:rPr>
              <w:t>Appropriate use</w:t>
            </w:r>
          </w:p>
        </w:tc>
        <w:tc>
          <w:tcPr>
            <w:tcW w:type="dxa" w:w="3240"/>
            <w:shd w:fill="131B18"/>
            <w:tcMar>
              <w:top w:w="90" w:type="dxa"/>
              <w:start w:w="90" w:type="dxa"/>
              <w:bottom w:w="90" w:type="dxa"/>
              <w:end w:w="90" w:type="dxa"/>
            </w:tcMar>
          </w:tcPr>
          <w:p>
            <w:pPr>
              <w:spacing w:after="0"/>
            </w:pPr>
            <w:r>
              <w:rPr>
                <w:rFonts w:ascii="Aptos" w:hAnsi="Aptos"/>
                <w:b/>
                <w:color w:val="FFFFFF"/>
                <w:sz w:val="16"/>
              </w:rPr>
              <w:t>Control</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Predefined ecosystem pool</w:t>
            </w:r>
          </w:p>
        </w:tc>
        <w:tc>
          <w:tcPr>
            <w:tcW w:type="dxa" w:w="381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Early testing, competitions and player acquisition.</w:t>
            </w:r>
          </w:p>
        </w:tc>
        <w:tc>
          <w:tcPr>
            <w:tcW w:type="dxa" w:w="32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Hard budget and published duration.</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Marketplace or service fees</w:t>
            </w:r>
          </w:p>
        </w:tc>
        <w:tc>
          <w:tcPr>
            <w:tcW w:type="dxa" w:w="381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Fund events, creators or ecosystem maintenance.</w:t>
            </w:r>
          </w:p>
        </w:tc>
        <w:tc>
          <w:tcPr>
            <w:tcW w:type="dxa" w:w="32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Transparent fee policy and treasury reporting.</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Partner sponsorship</w:t>
            </w:r>
          </w:p>
        </w:tc>
        <w:tc>
          <w:tcPr>
            <w:tcW w:type="dxa" w:w="381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Branded events or prize pools.</w:t>
            </w:r>
          </w:p>
        </w:tc>
        <w:tc>
          <w:tcPr>
            <w:tcW w:type="dxa" w:w="32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Clearly identified sponsor and fixed campaign budget.</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Game revenue allocation</w:t>
            </w:r>
          </w:p>
        </w:tc>
        <w:tc>
          <w:tcPr>
            <w:tcW w:type="dxa" w:w="381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Optional future support for community programmes.</w:t>
            </w:r>
          </w:p>
        </w:tc>
        <w:tc>
          <w:tcPr>
            <w:tcW w:type="dxa" w:w="32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Only after operational costs and legal review.</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Treasury grants</w:t>
            </w:r>
          </w:p>
        </w:tc>
        <w:tc>
          <w:tcPr>
            <w:tcW w:type="dxa" w:w="381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Development, moderation or creator contributions.</w:t>
            </w:r>
          </w:p>
        </w:tc>
        <w:tc>
          <w:tcPr>
            <w:tcW w:type="dxa" w:w="32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Milestones, approvals and public reporting.</w:t>
            </w:r>
          </w:p>
        </w:tc>
      </w:tr>
    </w:tbl>
    <w:p>
      <w:pPr>
        <w:spacing w:after="0"/>
      </w:pPr>
    </w:p>
    <w:p>
      <w:pPr>
        <w:pStyle w:val="WPHeading2"/>
        <w:keepNext/>
      </w:pPr>
      <w:r>
        <w:rPr>
          <w:rFonts w:ascii="Aptos Display" w:hAnsi="Aptos Display"/>
          <w:b/>
          <w:color w:val="3B1D64"/>
          <w:sz w:val="29"/>
        </w:rPr>
        <w:t>Anti-extraction controls</w:t>
      </w:r>
    </w:p>
    <w:p>
      <w:pPr>
        <w:pStyle w:val="WPBody"/>
      </w:pPr>
      <w:r>
        <w:rPr>
          <w:rFonts w:ascii="Aptos" w:hAnsi="Aptos"/>
          <w:color w:val="25312B"/>
          <w:sz w:val="20"/>
        </w:rPr>
        <w:t>Reward systems should require meaningful participation and resist automated farming. Controls may include account age, completion quality, skill thresholds, cooldowns, identity or device signals, wallet analysis, event limits and manual review for unusually large rewards. No single system is perfect; abuse prevention must be updated as attack patterns emerge.</w:t>
      </w:r>
    </w:p>
    <w:p>
      <w:pPr>
        <w:pStyle w:val="WPHeading1"/>
        <w:keepNext/>
      </w:pPr>
      <w:r>
        <w:rPr>
          <w:rFonts w:ascii="Aptos Display" w:hAnsi="Aptos Display"/>
          <w:b/>
          <w:color w:val="0B1110"/>
          <w:sz w:val="42"/>
        </w:rPr>
        <w:t>13. Technology and Infrastructure</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Current game technology</w:t>
      </w:r>
    </w:p>
    <w:p>
      <w:pPr>
        <w:pStyle w:val="WPBody"/>
      </w:pPr>
      <w:r>
        <w:rPr>
          <w:rFonts w:ascii="Aptos" w:hAnsi="Aptos"/>
          <w:color w:val="25312B"/>
          <w:sz w:val="20"/>
        </w:rPr>
        <w:t>The current game is a browser-based HTML5 Canvas application written in vanilla JavaScript and built with Vite. This approach supports rapid iteration, direct web distribution and broad device access. The fixed internal canvas is scaled responsively, with keyboard and touch controls supported in the prototype.</w:t>
      </w:r>
    </w:p>
    <w:p>
      <w:pPr>
        <w:pStyle w:val="WPHeading2"/>
        <w:keepNext/>
      </w:pPr>
      <w:r>
        <w:rPr>
          <w:rFonts w:ascii="Aptos Display" w:hAnsi="Aptos Display"/>
          <w:b/>
          <w:color w:val="3B1D64"/>
          <w:sz w:val="29"/>
        </w:rPr>
        <w:t>Planned architecture</w:t>
      </w:r>
    </w:p>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2232"/>
            <w:shd w:fill="131B18"/>
            <w:tcMar>
              <w:top w:w="90" w:type="dxa"/>
              <w:start w:w="90" w:type="dxa"/>
              <w:bottom w:w="90" w:type="dxa"/>
              <w:end w:w="90" w:type="dxa"/>
            </w:tcMar>
          </w:tcPr>
          <w:p>
            <w:pPr>
              <w:spacing w:after="0"/>
            </w:pPr>
            <w:r>
              <w:rPr>
                <w:rFonts w:ascii="Aptos" w:hAnsi="Aptos"/>
                <w:b/>
                <w:color w:val="FFFFFF"/>
                <w:sz w:val="16"/>
              </w:rPr>
              <w:t>Layer</w:t>
            </w:r>
          </w:p>
        </w:tc>
        <w:tc>
          <w:tcPr>
            <w:tcW w:type="dxa" w:w="6840"/>
            <w:shd w:fill="131B18"/>
            <w:tcMar>
              <w:top w:w="90" w:type="dxa"/>
              <w:start w:w="90" w:type="dxa"/>
              <w:bottom w:w="90" w:type="dxa"/>
              <w:end w:w="90" w:type="dxa"/>
            </w:tcMar>
          </w:tcPr>
          <w:p>
            <w:pPr>
              <w:spacing w:after="0"/>
            </w:pPr>
            <w:r>
              <w:rPr>
                <w:rFonts w:ascii="Aptos" w:hAnsi="Aptos"/>
                <w:b/>
                <w:color w:val="FFFFFF"/>
                <w:sz w:val="16"/>
              </w:rPr>
              <w:t>Responsibilities</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Game client</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Rendering, movement, combat, UI, local effects and input.</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Game services</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Accounts, progression, inventory, events, leaderboards and telemetry.</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Content pipeline</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Levels, enemies, item definitions, localisation and release configuration.</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Blockchain layer</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Wallet connection, token operations and ownership verification for selected assets.</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Security services</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Anti-cheat signals, rate limits, abuse detection and administrative review.</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Analytics</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Crash reporting, performance, retention, balancing and event measurement.</w:t>
            </w:r>
          </w:p>
        </w:tc>
      </w:tr>
    </w:tbl>
    <w:p>
      <w:pPr>
        <w:spacing w:after="0"/>
      </w:pPr>
    </w:p>
    <w:p>
      <w:pPr>
        <w:pStyle w:val="WPHeading2"/>
        <w:keepNext/>
      </w:pPr>
      <w:r>
        <w:rPr>
          <w:rFonts w:ascii="Aptos Display" w:hAnsi="Aptos Display"/>
          <w:b/>
          <w:color w:val="3B1D64"/>
          <w:sz w:val="29"/>
        </w:rPr>
        <w:t>Blockchain integration principles</w:t>
      </w:r>
    </w:p>
    <w:p>
      <w:pPr>
        <w:pStyle w:val="WPBody"/>
      </w:pPr>
      <w:r>
        <w:rPr>
          <w:rFonts w:ascii="Aptos" w:hAnsi="Aptos"/>
          <w:color w:val="25312B"/>
          <w:sz w:val="20"/>
        </w:rPr>
        <w:t>Blockchain operations should be kept outside the immediate combat loop whenever possible. Players should not wait for transactions to jump, fight or restart a level. Wallet actions should occur at clear boundaries such as claiming an eligible reward, purchasing a cosmetic, settling a marketplace transaction or entering a token-enabled event.</w:t>
      </w:r>
    </w:p>
    <w:p>
      <w:pPr>
        <w:pStyle w:val="WPHeading2"/>
        <w:keepNext/>
      </w:pPr>
      <w:r>
        <w:rPr>
          <w:rFonts w:ascii="Aptos Display" w:hAnsi="Aptos Display"/>
          <w:b/>
          <w:color w:val="3B1D64"/>
          <w:sz w:val="29"/>
        </w:rPr>
        <w:t>Data and privacy</w:t>
      </w:r>
    </w:p>
    <w:p>
      <w:pPr>
        <w:pStyle w:val="WPBody"/>
      </w:pPr>
      <w:r>
        <w:rPr>
          <w:rFonts w:ascii="Aptos" w:hAnsi="Aptos"/>
          <w:color w:val="25312B"/>
          <w:sz w:val="20"/>
        </w:rPr>
        <w:t>The project should collect only the information required to operate accounts, prevent abuse, measure performance and comply with applicable obligations. Public wallet activity is inherently visible on-chain. Off-chain account data, moderation records and security signals should be protected through access controls and retained only as long as necessary.</w:t>
      </w:r>
    </w:p>
    <w:p>
      <w:pPr>
        <w:pStyle w:val="WPHeading1"/>
        <w:keepNext/>
      </w:pPr>
      <w:r>
        <w:rPr>
          <w:rFonts w:ascii="Aptos Display" w:hAnsi="Aptos Display"/>
          <w:b/>
          <w:color w:val="0B1110"/>
          <w:sz w:val="42"/>
        </w:rPr>
        <w:t>14. Security, Fairness and Risk Controls</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Smart-contract security</w:t>
      </w:r>
    </w:p>
    <w:p>
      <w:pPr>
        <w:pStyle w:val="WPBody"/>
      </w:pPr>
      <w:r>
        <w:rPr>
          <w:rFonts w:ascii="Aptos" w:hAnsi="Aptos"/>
          <w:color w:val="25312B"/>
          <w:sz w:val="20"/>
        </w:rPr>
        <w:t>Before token deployment, contract configuration, authorities, upgrade controls and treasury processes should be reviewed. The project should publish whether mint and freeze authorities exist, which wallets control them, whether control is revocable and what safeguards protect treasury operations. Audit status must never be implied when no independent review has occurred.</w:t>
      </w:r>
    </w:p>
    <w:p>
      <w:pPr>
        <w:pStyle w:val="WPHeading2"/>
        <w:keepNext/>
      </w:pPr>
      <w:r>
        <w:rPr>
          <w:rFonts w:ascii="Aptos Display" w:hAnsi="Aptos Display"/>
          <w:b/>
          <w:color w:val="3B1D64"/>
          <w:sz w:val="29"/>
        </w:rPr>
        <w:t>Game integrity</w:t>
      </w:r>
    </w:p>
    <w:p>
      <w:pPr>
        <w:pStyle w:val="WPBullet"/>
        <w:spacing w:after="60"/>
        <w:ind w:left="317" w:hanging="230"/>
      </w:pPr>
      <w:r>
        <w:rPr>
          <w:rFonts w:ascii="Aptos" w:hAnsi="Aptos"/>
          <w:b/>
          <w:color w:val="A8FF4F"/>
          <w:sz w:val="20"/>
        </w:rPr>
        <w:t xml:space="preserve">• </w:t>
      </w:r>
      <w:r>
        <w:rPr>
          <w:rFonts w:ascii="Aptos" w:hAnsi="Aptos"/>
          <w:b/>
          <w:color w:val="0B1110"/>
          <w:sz w:val="20"/>
        </w:rPr>
        <w:t xml:space="preserve">Authoritative validation. </w:t>
      </w:r>
      <w:r>
        <w:rPr>
          <w:rFonts w:ascii="Aptos" w:hAnsi="Aptos"/>
          <w:color w:val="25312B"/>
          <w:sz w:val="20"/>
        </w:rPr>
        <w:t>Competitive results and valuable rewards should not rely only on data reported by the player client.</w:t>
      </w:r>
    </w:p>
    <w:p>
      <w:pPr>
        <w:pStyle w:val="WPBullet"/>
        <w:spacing w:after="60"/>
        <w:ind w:left="317" w:hanging="230"/>
      </w:pPr>
      <w:r>
        <w:rPr>
          <w:rFonts w:ascii="Aptos" w:hAnsi="Aptos"/>
          <w:b/>
          <w:color w:val="A8FF4F"/>
          <w:sz w:val="20"/>
        </w:rPr>
        <w:t xml:space="preserve">• </w:t>
      </w:r>
      <w:r>
        <w:rPr>
          <w:rFonts w:ascii="Aptos" w:hAnsi="Aptos"/>
          <w:b/>
          <w:color w:val="0B1110"/>
          <w:sz w:val="20"/>
        </w:rPr>
        <w:t xml:space="preserve">Anti-cheat telemetry. </w:t>
      </w:r>
      <w:r>
        <w:rPr>
          <w:rFonts w:ascii="Aptos" w:hAnsi="Aptos"/>
          <w:color w:val="25312B"/>
          <w:sz w:val="20"/>
        </w:rPr>
        <w:t>Impossible movement, completion times, damage patterns and repeated account relationships should be monitored.</w:t>
      </w:r>
    </w:p>
    <w:p>
      <w:pPr>
        <w:pStyle w:val="WPBullet"/>
        <w:spacing w:after="60"/>
        <w:ind w:left="317" w:hanging="230"/>
      </w:pPr>
      <w:r>
        <w:rPr>
          <w:rFonts w:ascii="Aptos" w:hAnsi="Aptos"/>
          <w:b/>
          <w:color w:val="A8FF4F"/>
          <w:sz w:val="20"/>
        </w:rPr>
        <w:t xml:space="preserve">• </w:t>
      </w:r>
      <w:r>
        <w:rPr>
          <w:rFonts w:ascii="Aptos" w:hAnsi="Aptos"/>
          <w:b/>
          <w:color w:val="0B1110"/>
          <w:sz w:val="20"/>
        </w:rPr>
        <w:t xml:space="preserve">Rate and reward limits. </w:t>
      </w:r>
      <w:r>
        <w:rPr>
          <w:rFonts w:ascii="Aptos" w:hAnsi="Aptos"/>
          <w:color w:val="25312B"/>
          <w:sz w:val="20"/>
        </w:rPr>
        <w:t>A compromised account or exploit should not be able to drain an unlimited pool.</w:t>
      </w:r>
    </w:p>
    <w:p>
      <w:pPr>
        <w:pStyle w:val="WPBullet"/>
        <w:spacing w:after="60"/>
        <w:ind w:left="317" w:hanging="230"/>
      </w:pPr>
      <w:r>
        <w:rPr>
          <w:rFonts w:ascii="Aptos" w:hAnsi="Aptos"/>
          <w:b/>
          <w:color w:val="A8FF4F"/>
          <w:sz w:val="20"/>
        </w:rPr>
        <w:t xml:space="preserve">• </w:t>
      </w:r>
      <w:r>
        <w:rPr>
          <w:rFonts w:ascii="Aptos" w:hAnsi="Aptos"/>
          <w:b/>
          <w:color w:val="0B1110"/>
          <w:sz w:val="20"/>
        </w:rPr>
        <w:t xml:space="preserve">Version controls. </w:t>
      </w:r>
      <w:r>
        <w:rPr>
          <w:rFonts w:ascii="Aptos" w:hAnsi="Aptos"/>
          <w:color w:val="25312B"/>
          <w:sz w:val="20"/>
        </w:rPr>
        <w:t>Ranked and reward-bearing content should require approved game versions.</w:t>
      </w:r>
    </w:p>
    <w:p>
      <w:pPr>
        <w:pStyle w:val="WPBullet"/>
        <w:spacing w:after="60"/>
        <w:ind w:left="317" w:hanging="230"/>
      </w:pPr>
      <w:r>
        <w:rPr>
          <w:rFonts w:ascii="Aptos" w:hAnsi="Aptos"/>
          <w:b/>
          <w:color w:val="A8FF4F"/>
          <w:sz w:val="20"/>
        </w:rPr>
        <w:t xml:space="preserve">• </w:t>
      </w:r>
      <w:r>
        <w:rPr>
          <w:rFonts w:ascii="Aptos" w:hAnsi="Aptos"/>
          <w:b/>
          <w:color w:val="0B1110"/>
          <w:sz w:val="20"/>
        </w:rPr>
        <w:t xml:space="preserve">Incident response. </w:t>
      </w:r>
      <w:r>
        <w:rPr>
          <w:rFonts w:ascii="Aptos" w:hAnsi="Aptos"/>
          <w:color w:val="25312B"/>
          <w:sz w:val="20"/>
        </w:rPr>
        <w:t>The project should be able to pause affected claims or events while preserving ordinary non-financial gameplay where possible.</w:t>
      </w:r>
    </w:p>
    <w:p>
      <w:pPr>
        <w:pStyle w:val="WPHeading2"/>
        <w:keepNext/>
      </w:pPr>
      <w:r>
        <w:rPr>
          <w:rFonts w:ascii="Aptos Display" w:hAnsi="Aptos Display"/>
          <w:b/>
          <w:color w:val="3B1D64"/>
          <w:sz w:val="29"/>
        </w:rPr>
        <w:t>Fairness and pay-to-win boundaries</w:t>
      </w:r>
    </w:p>
    <w:p>
      <w:pPr>
        <w:pStyle w:val="WPBody"/>
      </w:pPr>
      <w:r>
        <w:rPr>
          <w:rFonts w:ascii="Aptos" w:hAnsi="Aptos"/>
          <w:color w:val="25312B"/>
          <w:sz w:val="20"/>
        </w:rPr>
        <w:t>Token ownership, cosmetic rarity or marketplace spending should not directly determine competitive combat strength. Where equipment affects gameplay, equivalent power should be earnable through ordinary play or competitive modes should use equalised loadouts. The project should disclose when an event has token requirements or prize restrictions before players invest time.</w:t>
      </w:r>
    </w:p>
    <w:p>
      <w:pPr>
        <w:pStyle w:val="WPHeading1"/>
        <w:keepNext/>
      </w:pPr>
      <w:r>
        <w:rPr>
          <w:rFonts w:ascii="Aptos Display" w:hAnsi="Aptos Display"/>
          <w:b/>
          <w:color w:val="0B1110"/>
          <w:sz w:val="42"/>
        </w:rPr>
        <w:t>15. Community and Ecosystem</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Community role</w:t>
      </w:r>
    </w:p>
    <w:p>
      <w:pPr>
        <w:pStyle w:val="WPBody"/>
      </w:pPr>
      <w:r>
        <w:rPr>
          <w:rFonts w:ascii="Aptos" w:hAnsi="Aptos"/>
          <w:color w:val="25312B"/>
          <w:sz w:val="20"/>
        </w:rPr>
        <w:t>The community is not merely an audience for token announcements. It is a testing group, distribution network, creative layer and source of product feedback. Telegram, Discord, X, TikTok, Facebook and the official website can serve different functions: rapid updates, detailed discussion, support, gameplay clips, community art, events and formal documentation.</w:t>
      </w:r>
    </w:p>
    <w:p>
      <w:pPr>
        <w:pStyle w:val="WPHeading2"/>
        <w:keepNext/>
      </w:pPr>
      <w:r>
        <w:rPr>
          <w:rFonts w:ascii="Aptos Display" w:hAnsi="Aptos Display"/>
          <w:b/>
          <w:color w:val="3B1D64"/>
          <w:sz w:val="29"/>
        </w:rPr>
        <w:t>Contribution pathways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1800"/>
            <w:shd w:fill="131B18"/>
            <w:tcMar>
              <w:top w:w="90" w:type="dxa"/>
              <w:start w:w="90" w:type="dxa"/>
              <w:bottom w:w="90" w:type="dxa"/>
              <w:end w:w="90" w:type="dxa"/>
            </w:tcMar>
          </w:tcPr>
          <w:p>
            <w:pPr>
              <w:spacing w:after="0"/>
            </w:pPr>
            <w:r>
              <w:rPr>
                <w:rFonts w:ascii="Aptos" w:hAnsi="Aptos"/>
                <w:b/>
                <w:color w:val="FFFFFF"/>
                <w:sz w:val="16"/>
              </w:rPr>
              <w:t>Contributor type</w:t>
            </w:r>
          </w:p>
        </w:tc>
        <w:tc>
          <w:tcPr>
            <w:tcW w:type="dxa" w:w="4320"/>
            <w:shd w:fill="131B18"/>
            <w:tcMar>
              <w:top w:w="90" w:type="dxa"/>
              <w:start w:w="90" w:type="dxa"/>
              <w:bottom w:w="90" w:type="dxa"/>
              <w:end w:w="90" w:type="dxa"/>
            </w:tcMar>
          </w:tcPr>
          <w:p>
            <w:pPr>
              <w:spacing w:after="0"/>
            </w:pPr>
            <w:r>
              <w:rPr>
                <w:rFonts w:ascii="Aptos" w:hAnsi="Aptos"/>
                <w:b/>
                <w:color w:val="FFFFFF"/>
                <w:sz w:val="16"/>
              </w:rPr>
              <w:t>Examples of contribution</w:t>
            </w:r>
          </w:p>
        </w:tc>
        <w:tc>
          <w:tcPr>
            <w:tcW w:type="dxa" w:w="2952"/>
            <w:shd w:fill="131B18"/>
            <w:tcMar>
              <w:top w:w="90" w:type="dxa"/>
              <w:start w:w="90" w:type="dxa"/>
              <w:bottom w:w="90" w:type="dxa"/>
              <w:end w:w="90" w:type="dxa"/>
            </w:tcMar>
          </w:tcPr>
          <w:p>
            <w:pPr>
              <w:spacing w:after="0"/>
            </w:pPr>
            <w:r>
              <w:rPr>
                <w:rFonts w:ascii="Aptos" w:hAnsi="Aptos"/>
                <w:b/>
                <w:color w:val="FFFFFF"/>
                <w:sz w:val="16"/>
              </w:rPr>
              <w:t>Possible recognition</w:t>
            </w:r>
          </w:p>
        </w:tc>
      </w:tr>
      <w:tr>
        <w:trPr>
          <w:cantSplit/>
        </w:trPr>
        <w:tc>
          <w:tcPr>
            <w:tcW w:type="dxa" w:w="1800"/>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Players</w:t>
            </w:r>
          </w:p>
        </w:tc>
        <w:tc>
          <w:tcPr>
            <w:tcW w:type="dxa" w:w="432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Testing, bug reports, balancing feedback.</w:t>
            </w:r>
          </w:p>
        </w:tc>
        <w:tc>
          <w:tcPr>
            <w:tcW w:type="dxa" w:w="295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Tester roles, credits, badges or event access.</w:t>
            </w:r>
          </w:p>
        </w:tc>
      </w:tr>
      <w:tr>
        <w:trPr>
          <w:cantSplit/>
        </w:trPr>
        <w:tc>
          <w:tcPr>
            <w:tcW w:type="dxa" w:w="1800"/>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Creators</w:t>
            </w:r>
          </w:p>
        </w:tc>
        <w:tc>
          <w:tcPr>
            <w:tcW w:type="dxa" w:w="432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Videos, memes, guides, streams and fan art.</w:t>
            </w:r>
          </w:p>
        </w:tc>
        <w:tc>
          <w:tcPr>
            <w:tcW w:type="dxa" w:w="295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Features, campaigns, grants or creator rewards.</w:t>
            </w:r>
          </w:p>
        </w:tc>
      </w:tr>
      <w:tr>
        <w:trPr>
          <w:cantSplit/>
        </w:trPr>
        <w:tc>
          <w:tcPr>
            <w:tcW w:type="dxa" w:w="1800"/>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Moderators</w:t>
            </w:r>
          </w:p>
        </w:tc>
        <w:tc>
          <w:tcPr>
            <w:tcW w:type="dxa" w:w="432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Support, safety, event coordination and onboarding.</w:t>
            </w:r>
          </w:p>
        </w:tc>
        <w:tc>
          <w:tcPr>
            <w:tcW w:type="dxa" w:w="295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Defined roles, budgets and public standards.</w:t>
            </w:r>
          </w:p>
        </w:tc>
      </w:tr>
      <w:tr>
        <w:trPr>
          <w:cantSplit/>
        </w:trPr>
        <w:tc>
          <w:tcPr>
            <w:tcW w:type="dxa" w:w="1800"/>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Developers</w:t>
            </w:r>
          </w:p>
        </w:tc>
        <w:tc>
          <w:tcPr>
            <w:tcW w:type="dxa" w:w="432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Code, tools, testing or infrastructure.</w:t>
            </w:r>
          </w:p>
        </w:tc>
        <w:tc>
          <w:tcPr>
            <w:tcW w:type="dxa" w:w="295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Milestone-based bounties or formal contracts.</w:t>
            </w:r>
          </w:p>
        </w:tc>
      </w:tr>
      <w:tr>
        <w:trPr>
          <w:cantSplit/>
        </w:trPr>
        <w:tc>
          <w:tcPr>
            <w:tcW w:type="dxa" w:w="1800"/>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Partners</w:t>
            </w:r>
          </w:p>
        </w:tc>
        <w:tc>
          <w:tcPr>
            <w:tcW w:type="dxa" w:w="432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Distribution, sponsorship, technology or content.</w:t>
            </w:r>
          </w:p>
        </w:tc>
        <w:tc>
          <w:tcPr>
            <w:tcW w:type="dxa" w:w="295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Co-branded events and documented integrations.</w:t>
            </w:r>
          </w:p>
        </w:tc>
      </w:tr>
    </w:tbl>
    <w:p>
      <w:pPr>
        <w:spacing w:after="0"/>
      </w:pPr>
    </w:p>
    <w:p>
      <w:pPr>
        <w:pStyle w:val="WPHeading2"/>
        <w:keepNext/>
      </w:pPr>
      <w:r>
        <w:rPr>
          <w:rFonts w:ascii="Aptos Display" w:hAnsi="Aptos Display"/>
          <w:b/>
          <w:color w:val="3B1D64"/>
          <w:sz w:val="29"/>
        </w:rPr>
        <w:t>Community safety</w:t>
      </w:r>
    </w:p>
    <w:p>
      <w:pPr>
        <w:pStyle w:val="WPBody"/>
      </w:pPr>
      <w:r>
        <w:rPr>
          <w:rFonts w:ascii="Aptos" w:hAnsi="Aptos"/>
          <w:color w:val="25312B"/>
          <w:sz w:val="20"/>
        </w:rPr>
        <w:t>Official channels should maintain clear rules against impersonation, fake contract addresses, wallet-draining links, harassment and undisclosed promotion. Administrators should never request seed phrases or private keys. Major links and contract information should be verified against the official website before users act.</w:t>
      </w:r>
    </w:p>
    <w:p>
      <w:pPr>
        <w:pStyle w:val="WPHeading1"/>
        <w:keepNext/>
      </w:pPr>
      <w:r>
        <w:rPr>
          <w:rFonts w:ascii="Aptos Display" w:hAnsi="Aptos Display"/>
          <w:b/>
          <w:color w:val="0B1110"/>
          <w:sz w:val="42"/>
        </w:rPr>
        <w:t>16. Distribution and Growth Strategy</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Content engine</w:t>
      </w:r>
    </w:p>
    <w:p>
      <w:pPr>
        <w:pStyle w:val="WPBody"/>
      </w:pPr>
      <w:r>
        <w:rPr>
          <w:rFonts w:ascii="Aptos" w:hAnsi="Aptos"/>
          <w:color w:val="25312B"/>
          <w:sz w:val="20"/>
        </w:rPr>
        <w:t>The strongest long-term marketing asset is continuous product development. New mechanics, enemies, environments, boss designs, lore fragments, speedrun attempts, tester feedback and development challenges can all become social content. This creates a healthier content cycle than repeating price-focused messages.</w:t>
      </w:r>
    </w:p>
    <w:p>
      <w:pPr>
        <w:pStyle w:val="WPHeading2"/>
        <w:keepNext/>
      </w:pPr>
      <w:r>
        <w:rPr>
          <w:rFonts w:ascii="Aptos Display" w:hAnsi="Aptos Display"/>
          <w:b/>
          <w:color w:val="3B1D64"/>
          <w:sz w:val="29"/>
        </w:rPr>
        <w:t>Growth stages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1656"/>
            <w:shd w:fill="131B18"/>
            <w:tcMar>
              <w:top w:w="90" w:type="dxa"/>
              <w:start w:w="90" w:type="dxa"/>
              <w:bottom w:w="90" w:type="dxa"/>
              <w:end w:w="90" w:type="dxa"/>
            </w:tcMar>
          </w:tcPr>
          <w:p>
            <w:pPr>
              <w:spacing w:after="0"/>
            </w:pPr>
            <w:r>
              <w:rPr>
                <w:rFonts w:ascii="Aptos" w:hAnsi="Aptos"/>
                <w:b/>
                <w:color w:val="FFFFFF"/>
                <w:sz w:val="16"/>
              </w:rPr>
              <w:t>Stage</w:t>
            </w:r>
          </w:p>
        </w:tc>
        <w:tc>
          <w:tcPr>
            <w:tcW w:type="dxa" w:w="3672"/>
            <w:shd w:fill="131B18"/>
            <w:tcMar>
              <w:top w:w="90" w:type="dxa"/>
              <w:start w:w="90" w:type="dxa"/>
              <w:bottom w:w="90" w:type="dxa"/>
              <w:end w:w="90" w:type="dxa"/>
            </w:tcMar>
          </w:tcPr>
          <w:p>
            <w:pPr>
              <w:spacing w:after="0"/>
            </w:pPr>
            <w:r>
              <w:rPr>
                <w:rFonts w:ascii="Aptos" w:hAnsi="Aptos"/>
                <w:b/>
                <w:color w:val="FFFFFF"/>
                <w:sz w:val="16"/>
              </w:rPr>
              <w:t>Primary objective</w:t>
            </w:r>
          </w:p>
        </w:tc>
        <w:tc>
          <w:tcPr>
            <w:tcW w:type="dxa" w:w="3744"/>
            <w:shd w:fill="131B18"/>
            <w:tcMar>
              <w:top w:w="90" w:type="dxa"/>
              <w:start w:w="90" w:type="dxa"/>
              <w:bottom w:w="90" w:type="dxa"/>
              <w:end w:w="90" w:type="dxa"/>
            </w:tcMar>
          </w:tcPr>
          <w:p>
            <w:pPr>
              <w:spacing w:after="0"/>
            </w:pPr>
            <w:r>
              <w:rPr>
                <w:rFonts w:ascii="Aptos" w:hAnsi="Aptos"/>
                <w:b/>
                <w:color w:val="FFFFFF"/>
                <w:sz w:val="16"/>
              </w:rPr>
              <w:t>Evidence of progress</w:t>
            </w:r>
          </w:p>
        </w:tc>
      </w:tr>
      <w:tr>
        <w:trPr>
          <w:cantSplit/>
        </w:trPr>
        <w:tc>
          <w:tcPr>
            <w:tcW w:type="dxa" w:w="165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Foundation</w:t>
            </w:r>
          </w:p>
        </w:tc>
        <w:tc>
          <w:tcPr>
            <w:tcW w:type="dxa" w:w="367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Establish identity, channels, website and documentation.</w:t>
            </w:r>
          </w:p>
        </w:tc>
        <w:tc>
          <w:tcPr>
            <w:tcW w:type="dxa" w:w="374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Consistent branding, live communities and public whitepaper.</w:t>
            </w:r>
          </w:p>
        </w:tc>
      </w:tr>
      <w:tr>
        <w:trPr>
          <w:cantSplit/>
        </w:trPr>
        <w:tc>
          <w:tcPr>
            <w:tcW w:type="dxa" w:w="165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Playable proof</w:t>
            </w:r>
          </w:p>
        </w:tc>
        <w:tc>
          <w:tcPr>
            <w:tcW w:type="dxa" w:w="367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Show that the project can build and iterate a game.</w:t>
            </w:r>
          </w:p>
        </w:tc>
        <w:tc>
          <w:tcPr>
            <w:tcW w:type="dxa" w:w="374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Stable Level 1 build, gameplay footage and release notes.</w:t>
            </w:r>
          </w:p>
        </w:tc>
      </w:tr>
      <w:tr>
        <w:trPr>
          <w:cantSplit/>
        </w:trPr>
        <w:tc>
          <w:tcPr>
            <w:tcW w:type="dxa" w:w="165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Closed beta</w:t>
            </w:r>
          </w:p>
        </w:tc>
        <w:tc>
          <w:tcPr>
            <w:tcW w:type="dxa" w:w="367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Test usability and retention with the core community.</w:t>
            </w:r>
          </w:p>
        </w:tc>
        <w:tc>
          <w:tcPr>
            <w:tcW w:type="dxa" w:w="374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Completed sessions, bug closure rate and returning testers.</w:t>
            </w:r>
          </w:p>
        </w:tc>
      </w:tr>
      <w:tr>
        <w:trPr>
          <w:cantSplit/>
        </w:trPr>
        <w:tc>
          <w:tcPr>
            <w:tcW w:type="dxa" w:w="165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Public beta</w:t>
            </w:r>
          </w:p>
        </w:tc>
        <w:tc>
          <w:tcPr>
            <w:tcW w:type="dxa" w:w="367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Expand access and improve onboarding.</w:t>
            </w:r>
          </w:p>
        </w:tc>
        <w:tc>
          <w:tcPr>
            <w:tcW w:type="dxa" w:w="374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Player growth, completion data and performance stability.</w:t>
            </w:r>
          </w:p>
        </w:tc>
      </w:tr>
      <w:tr>
        <w:trPr>
          <w:cantSplit/>
        </w:trPr>
        <w:tc>
          <w:tcPr>
            <w:tcW w:type="dxa" w:w="165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Ecosystem activation</w:t>
            </w:r>
          </w:p>
        </w:tc>
        <w:tc>
          <w:tcPr>
            <w:tcW w:type="dxa" w:w="367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Introduce selected token utility and events.</w:t>
            </w:r>
          </w:p>
        </w:tc>
        <w:tc>
          <w:tcPr>
            <w:tcW w:type="dxa" w:w="374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Actual usage rather than announced integrations.</w:t>
            </w:r>
          </w:p>
        </w:tc>
      </w:tr>
      <w:tr>
        <w:trPr>
          <w:cantSplit/>
        </w:trPr>
        <w:tc>
          <w:tcPr>
            <w:tcW w:type="dxa" w:w="165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Scale</w:t>
            </w:r>
          </w:p>
        </w:tc>
        <w:tc>
          <w:tcPr>
            <w:tcW w:type="dxa" w:w="367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Add content, modes, partnerships and creator systems.</w:t>
            </w:r>
          </w:p>
        </w:tc>
        <w:tc>
          <w:tcPr>
            <w:tcW w:type="dxa" w:w="374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Repeat participation, revenue diversity and community production.</w:t>
            </w:r>
          </w:p>
        </w:tc>
      </w:tr>
    </w:tbl>
    <w:p>
      <w:pPr>
        <w:spacing w:after="0"/>
      </w:pPr>
    </w:p>
    <w:p>
      <w:pPr>
        <w:pStyle w:val="WPHeading2"/>
        <w:keepNext/>
      </w:pPr>
      <w:r>
        <w:rPr>
          <w:rFonts w:ascii="Aptos Display" w:hAnsi="Aptos Display"/>
          <w:b/>
          <w:color w:val="3B1D64"/>
          <w:sz w:val="29"/>
        </w:rPr>
        <w:t>Metrics that matter</w:t>
      </w:r>
    </w:p>
    <w:p>
      <w:pPr>
        <w:pStyle w:val="WPBody"/>
      </w:pPr>
      <w:r>
        <w:rPr>
          <w:rFonts w:ascii="Aptos" w:hAnsi="Aptos"/>
          <w:color w:val="25312B"/>
          <w:sz w:val="20"/>
        </w:rPr>
        <w:t>Follower counts remain useful distribution indicators, but product decisions should increasingly use active players, session completion, return rate, crash rate, challenge participation, community contribution and support volume. Token volume alone does not demonstrate game-market fit.</w:t>
      </w:r>
    </w:p>
    <w:p>
      <w:pPr>
        <w:pStyle w:val="WPHeading1"/>
        <w:keepNext/>
      </w:pPr>
      <w:r>
        <w:rPr>
          <w:rFonts w:ascii="Aptos Display" w:hAnsi="Aptos Display"/>
          <w:b/>
          <w:color w:val="0B1110"/>
          <w:sz w:val="42"/>
        </w:rPr>
        <w:t>17. Development Roadmap</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Body"/>
      </w:pPr>
      <w:r>
        <w:rPr>
          <w:rFonts w:ascii="Aptos" w:hAnsi="Aptos"/>
          <w:color w:val="25312B"/>
          <w:sz w:val="20"/>
        </w:rPr>
        <w:t>The roadmap is milestone-based rather than a guarantee of fixed dates. Scope and sequencing may change in response to testing, resources, security requirements, third-party dependencies or legal considerations. Completed milestones should be marked publicly; delayed work should be explained rather than silently removed.</w:t>
      </w:r>
    </w:p>
    <w:tbl>
      <w:tblPr>
        <w:tblW w:type="auto" w:w="0"/>
        <w:jc w:val="center"/>
        <w:tblLayout w:type="fixed"/>
        <w:tblLook w:firstColumn="1" w:firstRow="1" w:lastColumn="0" w:lastRow="0" w:noHBand="0" w:noVBand="1" w:val="04A0"/>
      </w:tblPr>
      <w:tblGrid>
        <w:gridCol w:w="1656"/>
        <w:gridCol w:w="7416"/>
      </w:tblGrid>
      <w:tr>
        <w:trPr>
          <w:cantSplit/>
        </w:trPr>
        <w:tc>
          <w:tcPr>
            <w:tcW w:type="dxa" w:w="5083"/>
            <w:shd w:fill="3B1D64"/>
            <w:tcMar>
              <w:top w:w="120" w:type="dxa"/>
              <w:start w:w="90" w:type="dxa"/>
              <w:bottom w:w="120" w:type="dxa"/>
              <w:end w:w="90" w:type="dxa"/>
            </w:tcMar>
          </w:tcPr>
          <w:p>
            <w:pPr>
              <w:jc w:val="center"/>
            </w:pPr>
            <w:r>
              <w:rPr>
                <w:rFonts w:ascii="Aptos" w:hAnsi="Aptos"/>
                <w:b/>
                <w:color w:val="FFFFFF"/>
                <w:sz w:val="18"/>
              </w:rPr>
              <w:t>PHASE 0</w:t>
            </w:r>
          </w:p>
          <w:p>
            <w:pPr>
              <w:spacing w:after="0"/>
              <w:jc w:val="center"/>
            </w:pPr>
            <w:r>
              <w:rPr>
                <w:rFonts w:ascii="Aptos" w:hAnsi="Aptos"/>
                <w:b/>
                <w:color w:val="FFFFFF"/>
                <w:sz w:val="15"/>
              </w:rPr>
              <w:t>ESTABLISHED</w:t>
            </w:r>
          </w:p>
        </w:tc>
        <w:tc>
          <w:tcPr>
            <w:tcW w:type="dxa" w:w="5083"/>
            <w:shd w:fill="F7F9F7"/>
            <w:tcMar>
              <w:top w:w="110" w:type="dxa"/>
              <w:start w:w="140" w:type="dxa"/>
              <w:bottom w:w="110" w:type="dxa"/>
              <w:end w:w="140" w:type="dxa"/>
            </w:tcMar>
          </w:tcPr>
          <w:p>
            <w:pPr>
              <w:spacing w:after="60"/>
            </w:pPr>
            <w:r>
              <w:rPr>
                <w:rFonts w:ascii="Aptos" w:hAnsi="Aptos"/>
                <w:b/>
                <w:color w:val="0B1110"/>
                <w:sz w:val="22"/>
              </w:rPr>
              <w:t>Foundation and identity</w:t>
            </w:r>
          </w:p>
          <w:p>
            <w:pPr>
              <w:spacing w:after="20"/>
              <w:ind w:left="173" w:hanging="173"/>
            </w:pPr>
            <w:r>
              <w:rPr>
                <w:rFonts w:ascii="Aptos" w:hAnsi="Aptos"/>
                <w:b/>
                <w:color w:val="A8FF4F"/>
                <w:sz w:val="18"/>
              </w:rPr>
              <w:t xml:space="preserve">• </w:t>
            </w:r>
            <w:r>
              <w:rPr>
                <w:rFonts w:ascii="Aptos" w:hAnsi="Aptos"/>
                <w:color w:val="25312B"/>
                <w:sz w:val="17"/>
              </w:rPr>
              <w:t>GremlinCoin brand and visual identity established.</w:t>
            </w:r>
          </w:p>
          <w:p>
            <w:pPr>
              <w:spacing w:after="20"/>
              <w:ind w:left="173" w:hanging="173"/>
            </w:pPr>
            <w:r>
              <w:rPr>
                <w:rFonts w:ascii="Aptos" w:hAnsi="Aptos"/>
                <w:b/>
                <w:color w:val="A8FF4F"/>
                <w:sz w:val="18"/>
              </w:rPr>
              <w:t xml:space="preserve">• </w:t>
            </w:r>
            <w:r>
              <w:rPr>
                <w:rFonts w:ascii="Aptos" w:hAnsi="Aptos"/>
                <w:color w:val="25312B"/>
                <w:sz w:val="17"/>
              </w:rPr>
              <w:t>Official website and primary community channels launched.</w:t>
            </w:r>
          </w:p>
          <w:p>
            <w:pPr>
              <w:spacing w:after="20"/>
              <w:ind w:left="173" w:hanging="173"/>
            </w:pPr>
            <w:r>
              <w:rPr>
                <w:rFonts w:ascii="Aptos" w:hAnsi="Aptos"/>
                <w:b/>
                <w:color w:val="A8FF4F"/>
                <w:sz w:val="18"/>
              </w:rPr>
              <w:t xml:space="preserve">• </w:t>
            </w:r>
            <w:r>
              <w:rPr>
                <w:rFonts w:ascii="Aptos" w:hAnsi="Aptos"/>
                <w:color w:val="25312B"/>
                <w:sz w:val="17"/>
              </w:rPr>
              <w:t>Initial listings and public project awareness work begun.</w:t>
            </w:r>
          </w:p>
          <w:p>
            <w:pPr>
              <w:spacing w:after="20"/>
              <w:ind w:left="173" w:hanging="173"/>
            </w:pPr>
            <w:r>
              <w:rPr>
                <w:rFonts w:ascii="Aptos" w:hAnsi="Aptos"/>
                <w:b/>
                <w:color w:val="A8FF4F"/>
                <w:sz w:val="18"/>
              </w:rPr>
              <w:t xml:space="preserve">• </w:t>
            </w:r>
            <w:r>
              <w:rPr>
                <w:rFonts w:ascii="Aptos" w:hAnsi="Aptos"/>
                <w:color w:val="25312B"/>
                <w:sz w:val="17"/>
              </w:rPr>
              <w:t>Playable browser prototype and first game environment created.</w:t>
            </w:r>
          </w:p>
        </w:tc>
      </w:tr>
    </w:tbl>
    <w:p>
      <w:pPr>
        <w:spacing w:after="0"/>
      </w:pPr>
    </w:p>
    <w:tbl>
      <w:tblPr>
        <w:tblW w:type="auto" w:w="0"/>
        <w:jc w:val="center"/>
        <w:tblLayout w:type="fixed"/>
        <w:tblLook w:firstColumn="1" w:firstRow="1" w:lastColumn="0" w:lastRow="0" w:noHBand="0" w:noVBand="1" w:val="04A0"/>
      </w:tblPr>
      <w:tblGrid>
        <w:gridCol w:w="1656"/>
        <w:gridCol w:w="7416"/>
      </w:tblGrid>
      <w:tr>
        <w:trPr>
          <w:cantSplit/>
        </w:trPr>
        <w:tc>
          <w:tcPr>
            <w:tcW w:type="dxa" w:w="5083"/>
            <w:shd w:fill="8B5CF6"/>
            <w:tcMar>
              <w:top w:w="120" w:type="dxa"/>
              <w:start w:w="90" w:type="dxa"/>
              <w:bottom w:w="120" w:type="dxa"/>
              <w:end w:w="90" w:type="dxa"/>
            </w:tcMar>
          </w:tcPr>
          <w:p>
            <w:pPr>
              <w:jc w:val="center"/>
            </w:pPr>
            <w:r>
              <w:rPr>
                <w:rFonts w:ascii="Aptos" w:hAnsi="Aptos"/>
                <w:b/>
                <w:color w:val="FFFFFF"/>
                <w:sz w:val="18"/>
              </w:rPr>
              <w:t>PHASE 1</w:t>
            </w:r>
          </w:p>
          <w:p>
            <w:pPr>
              <w:spacing w:after="0"/>
              <w:jc w:val="center"/>
            </w:pPr>
            <w:r>
              <w:rPr>
                <w:rFonts w:ascii="Aptos" w:hAnsi="Aptos"/>
                <w:b/>
                <w:color w:val="FFFFFF"/>
                <w:sz w:val="15"/>
              </w:rPr>
              <w:t>CURRENT</w:t>
            </w:r>
          </w:p>
        </w:tc>
        <w:tc>
          <w:tcPr>
            <w:tcW w:type="dxa" w:w="5083"/>
            <w:shd w:fill="F7F9F7"/>
            <w:tcMar>
              <w:top w:w="110" w:type="dxa"/>
              <w:start w:w="140" w:type="dxa"/>
              <w:bottom w:w="110" w:type="dxa"/>
              <w:end w:w="140" w:type="dxa"/>
            </w:tcMar>
          </w:tcPr>
          <w:p>
            <w:pPr>
              <w:spacing w:after="60"/>
            </w:pPr>
            <w:r>
              <w:rPr>
                <w:rFonts w:ascii="Aptos" w:hAnsi="Aptos"/>
                <w:b/>
                <w:color w:val="0B1110"/>
                <w:sz w:val="22"/>
              </w:rPr>
              <w:t>Whitepaper and beta preparation</w:t>
            </w:r>
          </w:p>
          <w:p>
            <w:pPr>
              <w:spacing w:after="20"/>
              <w:ind w:left="173" w:hanging="173"/>
            </w:pPr>
            <w:r>
              <w:rPr>
                <w:rFonts w:ascii="Aptos" w:hAnsi="Aptos"/>
                <w:b/>
                <w:color w:val="A8FF4F"/>
                <w:sz w:val="18"/>
              </w:rPr>
              <w:t xml:space="preserve">• </w:t>
            </w:r>
            <w:r>
              <w:rPr>
                <w:rFonts w:ascii="Aptos" w:hAnsi="Aptos"/>
                <w:color w:val="25312B"/>
                <w:sz w:val="17"/>
              </w:rPr>
              <w:t>Publish Whitepaper v1.0 and formalise project scope.</w:t>
            </w:r>
          </w:p>
          <w:p>
            <w:pPr>
              <w:spacing w:after="20"/>
              <w:ind w:left="173" w:hanging="173"/>
            </w:pPr>
            <w:r>
              <w:rPr>
                <w:rFonts w:ascii="Aptos" w:hAnsi="Aptos"/>
                <w:b/>
                <w:color w:val="A8FF4F"/>
                <w:sz w:val="18"/>
              </w:rPr>
              <w:t xml:space="preserve">• </w:t>
            </w:r>
            <w:r>
              <w:rPr>
                <w:rFonts w:ascii="Aptos" w:hAnsi="Aptos"/>
                <w:color w:val="25312B"/>
                <w:sz w:val="17"/>
              </w:rPr>
              <w:t>Refine movement, combat, level readability and responsive controls.</w:t>
            </w:r>
          </w:p>
          <w:p>
            <w:pPr>
              <w:spacing w:after="20"/>
              <w:ind w:left="173" w:hanging="173"/>
            </w:pPr>
            <w:r>
              <w:rPr>
                <w:rFonts w:ascii="Aptos" w:hAnsi="Aptos"/>
                <w:b/>
                <w:color w:val="A8FF4F"/>
                <w:sz w:val="18"/>
              </w:rPr>
              <w:t xml:space="preserve">• </w:t>
            </w:r>
            <w:r>
              <w:rPr>
                <w:rFonts w:ascii="Aptos" w:hAnsi="Aptos"/>
                <w:color w:val="25312B"/>
                <w:sz w:val="17"/>
              </w:rPr>
              <w:t>Complete audio, tutorial, interface and performance passes.</w:t>
            </w:r>
          </w:p>
          <w:p>
            <w:pPr>
              <w:spacing w:after="20"/>
              <w:ind w:left="173" w:hanging="173"/>
            </w:pPr>
            <w:r>
              <w:rPr>
                <w:rFonts w:ascii="Aptos" w:hAnsi="Aptos"/>
                <w:b/>
                <w:color w:val="A8FF4F"/>
                <w:sz w:val="18"/>
              </w:rPr>
              <w:t xml:space="preserve">• </w:t>
            </w:r>
            <w:r>
              <w:rPr>
                <w:rFonts w:ascii="Aptos" w:hAnsi="Aptos"/>
                <w:color w:val="25312B"/>
                <w:sz w:val="17"/>
              </w:rPr>
              <w:t>Implement the first complete boss encounter.</w:t>
            </w:r>
          </w:p>
          <w:p>
            <w:pPr>
              <w:spacing w:after="20"/>
              <w:ind w:left="173" w:hanging="173"/>
            </w:pPr>
            <w:r>
              <w:rPr>
                <w:rFonts w:ascii="Aptos" w:hAnsi="Aptos"/>
                <w:b/>
                <w:color w:val="A8FF4F"/>
                <w:sz w:val="18"/>
              </w:rPr>
              <w:t xml:space="preserve">• </w:t>
            </w:r>
            <w:r>
              <w:rPr>
                <w:rFonts w:ascii="Aptos" w:hAnsi="Aptos"/>
                <w:color w:val="25312B"/>
                <w:sz w:val="17"/>
              </w:rPr>
              <w:t>Create structured testing, feedback and bug-report workflows.</w:t>
            </w:r>
          </w:p>
        </w:tc>
      </w:tr>
    </w:tbl>
    <w:p>
      <w:pPr>
        <w:spacing w:after="0"/>
      </w:pPr>
    </w:p>
    <w:tbl>
      <w:tblPr>
        <w:tblW w:type="auto" w:w="0"/>
        <w:jc w:val="center"/>
        <w:tblLayout w:type="fixed"/>
        <w:tblLook w:firstColumn="1" w:firstRow="1" w:lastColumn="0" w:lastRow="0" w:noHBand="0" w:noVBand="1" w:val="04A0"/>
      </w:tblPr>
      <w:tblGrid>
        <w:gridCol w:w="1656"/>
        <w:gridCol w:w="7416"/>
      </w:tblGrid>
      <w:tr>
        <w:trPr>
          <w:cantSplit/>
        </w:trPr>
        <w:tc>
          <w:tcPr>
            <w:tcW w:type="dxa" w:w="5083"/>
            <w:shd w:fill="5E8E2F"/>
            <w:tcMar>
              <w:top w:w="120" w:type="dxa"/>
              <w:start w:w="90" w:type="dxa"/>
              <w:bottom w:w="120" w:type="dxa"/>
              <w:end w:w="90" w:type="dxa"/>
            </w:tcMar>
          </w:tcPr>
          <w:p>
            <w:pPr>
              <w:jc w:val="center"/>
            </w:pPr>
            <w:r>
              <w:rPr>
                <w:rFonts w:ascii="Aptos" w:hAnsi="Aptos"/>
                <w:b/>
                <w:color w:val="FFFFFF"/>
                <w:sz w:val="18"/>
              </w:rPr>
              <w:t>PHASE 2</w:t>
            </w:r>
          </w:p>
          <w:p>
            <w:pPr>
              <w:spacing w:after="0"/>
              <w:jc w:val="center"/>
            </w:pPr>
            <w:r>
              <w:rPr>
                <w:rFonts w:ascii="Aptos" w:hAnsi="Aptos"/>
                <w:b/>
                <w:color w:val="FFFFFF"/>
                <w:sz w:val="15"/>
              </w:rPr>
              <w:t>NEXT</w:t>
            </w:r>
          </w:p>
        </w:tc>
        <w:tc>
          <w:tcPr>
            <w:tcW w:type="dxa" w:w="5083"/>
            <w:shd w:fill="F7F9F7"/>
            <w:tcMar>
              <w:top w:w="110" w:type="dxa"/>
              <w:start w:w="140" w:type="dxa"/>
              <w:bottom w:w="110" w:type="dxa"/>
              <w:end w:w="140" w:type="dxa"/>
            </w:tcMar>
          </w:tcPr>
          <w:p>
            <w:pPr>
              <w:spacing w:after="60"/>
            </w:pPr>
            <w:r>
              <w:rPr>
                <w:rFonts w:ascii="Aptos" w:hAnsi="Aptos"/>
                <w:b/>
                <w:color w:val="0B1110"/>
                <w:sz w:val="22"/>
              </w:rPr>
              <w:t>Closed and public beta</w:t>
            </w:r>
          </w:p>
          <w:p>
            <w:pPr>
              <w:spacing w:after="20"/>
              <w:ind w:left="173" w:hanging="173"/>
            </w:pPr>
            <w:r>
              <w:rPr>
                <w:rFonts w:ascii="Aptos" w:hAnsi="Aptos"/>
                <w:b/>
                <w:color w:val="A8FF4F"/>
                <w:sz w:val="18"/>
              </w:rPr>
              <w:t xml:space="preserve">• </w:t>
            </w:r>
            <w:r>
              <w:rPr>
                <w:rFonts w:ascii="Aptos" w:hAnsi="Aptos"/>
                <w:color w:val="25312B"/>
                <w:sz w:val="17"/>
              </w:rPr>
              <w:t>Release a controlled beta to community testers.</w:t>
            </w:r>
          </w:p>
          <w:p>
            <w:pPr>
              <w:spacing w:after="20"/>
              <w:ind w:left="173" w:hanging="173"/>
            </w:pPr>
            <w:r>
              <w:rPr>
                <w:rFonts w:ascii="Aptos" w:hAnsi="Aptos"/>
                <w:b/>
                <w:color w:val="A8FF4F"/>
                <w:sz w:val="18"/>
              </w:rPr>
              <w:t xml:space="preserve">• </w:t>
            </w:r>
            <w:r>
              <w:rPr>
                <w:rFonts w:ascii="Aptos" w:hAnsi="Aptos"/>
                <w:color w:val="25312B"/>
                <w:sz w:val="17"/>
              </w:rPr>
              <w:t>Measure completion, retention, difficulty and device performance.</w:t>
            </w:r>
          </w:p>
          <w:p>
            <w:pPr>
              <w:spacing w:after="20"/>
              <w:ind w:left="173" w:hanging="173"/>
            </w:pPr>
            <w:r>
              <w:rPr>
                <w:rFonts w:ascii="Aptos" w:hAnsi="Aptos"/>
                <w:b/>
                <w:color w:val="A8FF4F"/>
                <w:sz w:val="18"/>
              </w:rPr>
              <w:t xml:space="preserve">• </w:t>
            </w:r>
            <w:r>
              <w:rPr>
                <w:rFonts w:ascii="Aptos" w:hAnsi="Aptos"/>
                <w:color w:val="25312B"/>
                <w:sz w:val="17"/>
              </w:rPr>
              <w:t>Introduce save data, settings, achievements and progression foundations.</w:t>
            </w:r>
          </w:p>
          <w:p>
            <w:pPr>
              <w:spacing w:after="20"/>
              <w:ind w:left="173" w:hanging="173"/>
            </w:pPr>
            <w:r>
              <w:rPr>
                <w:rFonts w:ascii="Aptos" w:hAnsi="Aptos"/>
                <w:b/>
                <w:color w:val="A8FF4F"/>
                <w:sz w:val="18"/>
              </w:rPr>
              <w:t xml:space="preserve">• </w:t>
            </w:r>
            <w:r>
              <w:rPr>
                <w:rFonts w:ascii="Aptos" w:hAnsi="Aptos"/>
                <w:color w:val="25312B"/>
                <w:sz w:val="17"/>
              </w:rPr>
              <w:t>Publish gameplay trailers, patch notes and transparent issue tracking.</w:t>
            </w:r>
          </w:p>
          <w:p>
            <w:pPr>
              <w:spacing w:after="20"/>
              <w:ind w:left="173" w:hanging="173"/>
            </w:pPr>
            <w:r>
              <w:rPr>
                <w:rFonts w:ascii="Aptos" w:hAnsi="Aptos"/>
                <w:b/>
                <w:color w:val="A8FF4F"/>
                <w:sz w:val="18"/>
              </w:rPr>
              <w:t xml:space="preserve">• </w:t>
            </w:r>
            <w:r>
              <w:rPr>
                <w:rFonts w:ascii="Aptos" w:hAnsi="Aptos"/>
                <w:color w:val="25312B"/>
                <w:sz w:val="17"/>
              </w:rPr>
              <w:t>Expand enemy variety, equipment and additional level content.</w:t>
            </w:r>
          </w:p>
        </w:tc>
      </w:tr>
    </w:tbl>
    <w:p>
      <w:pPr>
        <w:spacing w:after="0"/>
      </w:pPr>
    </w:p>
    <w:tbl>
      <w:tblPr>
        <w:tblW w:type="auto" w:w="0"/>
        <w:jc w:val="center"/>
        <w:tblLayout w:type="fixed"/>
        <w:tblLook w:firstColumn="1" w:firstRow="1" w:lastColumn="0" w:lastRow="0" w:noHBand="0" w:noVBand="1" w:val="04A0"/>
      </w:tblPr>
      <w:tblGrid>
        <w:gridCol w:w="1656"/>
        <w:gridCol w:w="7416"/>
      </w:tblGrid>
      <w:tr>
        <w:trPr>
          <w:cantSplit/>
        </w:trPr>
        <w:tc>
          <w:tcPr>
            <w:tcW w:type="dxa" w:w="5083"/>
            <w:shd w:fill="416B26"/>
            <w:tcMar>
              <w:top w:w="120" w:type="dxa"/>
              <w:start w:w="90" w:type="dxa"/>
              <w:bottom w:w="120" w:type="dxa"/>
              <w:end w:w="90" w:type="dxa"/>
            </w:tcMar>
          </w:tcPr>
          <w:p>
            <w:pPr>
              <w:jc w:val="center"/>
            </w:pPr>
            <w:r>
              <w:rPr>
                <w:rFonts w:ascii="Aptos" w:hAnsi="Aptos"/>
                <w:b/>
                <w:color w:val="FFFFFF"/>
                <w:sz w:val="18"/>
              </w:rPr>
              <w:t>PHASE 3</w:t>
            </w:r>
          </w:p>
          <w:p>
            <w:pPr>
              <w:spacing w:after="0"/>
              <w:jc w:val="center"/>
            </w:pPr>
            <w:r>
              <w:rPr>
                <w:rFonts w:ascii="Aptos" w:hAnsi="Aptos"/>
                <w:b/>
                <w:color w:val="FFFFFF"/>
                <w:sz w:val="15"/>
              </w:rPr>
              <w:t>PLANNED</w:t>
            </w:r>
          </w:p>
        </w:tc>
        <w:tc>
          <w:tcPr>
            <w:tcW w:type="dxa" w:w="5083"/>
            <w:shd w:fill="F7F9F7"/>
            <w:tcMar>
              <w:top w:w="110" w:type="dxa"/>
              <w:start w:w="140" w:type="dxa"/>
              <w:bottom w:w="110" w:type="dxa"/>
              <w:end w:w="140" w:type="dxa"/>
            </w:tcMar>
          </w:tcPr>
          <w:p>
            <w:pPr>
              <w:spacing w:after="60"/>
            </w:pPr>
            <w:r>
              <w:rPr>
                <w:rFonts w:ascii="Aptos" w:hAnsi="Aptos"/>
                <w:b/>
                <w:color w:val="0B1110"/>
                <w:sz w:val="22"/>
              </w:rPr>
              <w:t>Ecosystem and token readiness</w:t>
            </w:r>
          </w:p>
          <w:p>
            <w:pPr>
              <w:spacing w:after="20"/>
              <w:ind w:left="173" w:hanging="173"/>
            </w:pPr>
            <w:r>
              <w:rPr>
                <w:rFonts w:ascii="Aptos" w:hAnsi="Aptos"/>
                <w:b/>
                <w:color w:val="A8FF4F"/>
                <w:sz w:val="18"/>
              </w:rPr>
              <w:t xml:space="preserve">• </w:t>
            </w:r>
            <w:r>
              <w:rPr>
                <w:rFonts w:ascii="Aptos" w:hAnsi="Aptos"/>
                <w:color w:val="25312B"/>
                <w:sz w:val="17"/>
              </w:rPr>
              <w:t>Publish final Tokenomics Appendix and verified contract information.</w:t>
            </w:r>
          </w:p>
          <w:p>
            <w:pPr>
              <w:spacing w:after="20"/>
              <w:ind w:left="173" w:hanging="173"/>
            </w:pPr>
            <w:r>
              <w:rPr>
                <w:rFonts w:ascii="Aptos" w:hAnsi="Aptos"/>
                <w:b/>
                <w:color w:val="A8FF4F"/>
                <w:sz w:val="18"/>
              </w:rPr>
              <w:t xml:space="preserve">• </w:t>
            </w:r>
            <w:r>
              <w:rPr>
                <w:rFonts w:ascii="Aptos" w:hAnsi="Aptos"/>
                <w:color w:val="25312B"/>
                <w:sz w:val="17"/>
              </w:rPr>
              <w:t>Complete security review, authority disclosures and treasury controls.</w:t>
            </w:r>
          </w:p>
          <w:p>
            <w:pPr>
              <w:spacing w:after="20"/>
              <w:ind w:left="173" w:hanging="173"/>
            </w:pPr>
            <w:r>
              <w:rPr>
                <w:rFonts w:ascii="Aptos" w:hAnsi="Aptos"/>
                <w:b/>
                <w:color w:val="A8FF4F"/>
                <w:sz w:val="18"/>
              </w:rPr>
              <w:t xml:space="preserve">• </w:t>
            </w:r>
            <w:r>
              <w:rPr>
                <w:rFonts w:ascii="Aptos" w:hAnsi="Aptos"/>
                <w:color w:val="25312B"/>
                <w:sz w:val="17"/>
              </w:rPr>
              <w:t>Integrate wallet functions at non-disruptive gameplay boundaries.</w:t>
            </w:r>
          </w:p>
          <w:p>
            <w:pPr>
              <w:spacing w:after="20"/>
              <w:ind w:left="173" w:hanging="173"/>
            </w:pPr>
            <w:r>
              <w:rPr>
                <w:rFonts w:ascii="Aptos" w:hAnsi="Aptos"/>
                <w:b/>
                <w:color w:val="A8FF4F"/>
                <w:sz w:val="18"/>
              </w:rPr>
              <w:t xml:space="preserve">• </w:t>
            </w:r>
            <w:r>
              <w:rPr>
                <w:rFonts w:ascii="Aptos" w:hAnsi="Aptos"/>
                <w:color w:val="25312B"/>
                <w:sz w:val="17"/>
              </w:rPr>
              <w:t>Launch limited utility experiments, events or cosmetic functions.</w:t>
            </w:r>
          </w:p>
          <w:p>
            <w:pPr>
              <w:spacing w:after="20"/>
              <w:ind w:left="173" w:hanging="173"/>
            </w:pPr>
            <w:r>
              <w:rPr>
                <w:rFonts w:ascii="Aptos" w:hAnsi="Aptos"/>
                <w:b/>
                <w:color w:val="A8FF4F"/>
                <w:sz w:val="18"/>
              </w:rPr>
              <w:t xml:space="preserve">• </w:t>
            </w:r>
            <w:r>
              <w:rPr>
                <w:rFonts w:ascii="Aptos" w:hAnsi="Aptos"/>
                <w:color w:val="25312B"/>
                <w:sz w:val="17"/>
              </w:rPr>
              <w:t>Develop anti-cheat and authoritative reward validation.</w:t>
            </w:r>
          </w:p>
        </w:tc>
      </w:tr>
    </w:tbl>
    <w:p>
      <w:pPr>
        <w:spacing w:after="0"/>
      </w:pPr>
    </w:p>
    <w:tbl>
      <w:tblPr>
        <w:tblW w:type="auto" w:w="0"/>
        <w:jc w:val="center"/>
        <w:tblLayout w:type="fixed"/>
        <w:tblLook w:firstColumn="1" w:firstRow="1" w:lastColumn="0" w:lastRow="0" w:noHBand="0" w:noVBand="1" w:val="04A0"/>
      </w:tblPr>
      <w:tblGrid>
        <w:gridCol w:w="1656"/>
        <w:gridCol w:w="7416"/>
      </w:tblGrid>
      <w:tr>
        <w:trPr>
          <w:cantSplit/>
        </w:trPr>
        <w:tc>
          <w:tcPr>
            <w:tcW w:type="dxa" w:w="5083"/>
            <w:shd w:fill="131B18"/>
            <w:tcMar>
              <w:top w:w="120" w:type="dxa"/>
              <w:start w:w="90" w:type="dxa"/>
              <w:bottom w:w="120" w:type="dxa"/>
              <w:end w:w="90" w:type="dxa"/>
            </w:tcMar>
          </w:tcPr>
          <w:p>
            <w:pPr>
              <w:jc w:val="center"/>
            </w:pPr>
            <w:r>
              <w:rPr>
                <w:rFonts w:ascii="Aptos" w:hAnsi="Aptos"/>
                <w:b/>
                <w:color w:val="FFFFFF"/>
                <w:sz w:val="18"/>
              </w:rPr>
              <w:t>PHASE 4</w:t>
            </w:r>
          </w:p>
          <w:p>
            <w:pPr>
              <w:spacing w:after="0"/>
              <w:jc w:val="center"/>
            </w:pPr>
            <w:r>
              <w:rPr>
                <w:rFonts w:ascii="Aptos" w:hAnsi="Aptos"/>
                <w:b/>
                <w:color w:val="FFFFFF"/>
                <w:sz w:val="15"/>
              </w:rPr>
              <w:t>LONG TERM</w:t>
            </w:r>
          </w:p>
        </w:tc>
        <w:tc>
          <w:tcPr>
            <w:tcW w:type="dxa" w:w="5083"/>
            <w:shd w:fill="F7F9F7"/>
            <w:tcMar>
              <w:top w:w="110" w:type="dxa"/>
              <w:start w:w="140" w:type="dxa"/>
              <w:bottom w:w="110" w:type="dxa"/>
              <w:end w:w="140" w:type="dxa"/>
            </w:tcMar>
          </w:tcPr>
          <w:p>
            <w:pPr>
              <w:spacing w:after="60"/>
            </w:pPr>
            <w:r>
              <w:rPr>
                <w:rFonts w:ascii="Aptos" w:hAnsi="Aptos"/>
                <w:b/>
                <w:color w:val="0B1110"/>
                <w:sz w:val="22"/>
              </w:rPr>
              <w:t>Content expansion and advanced modes</w:t>
            </w:r>
          </w:p>
          <w:p>
            <w:pPr>
              <w:spacing w:after="20"/>
              <w:ind w:left="173" w:hanging="173"/>
            </w:pPr>
            <w:r>
              <w:rPr>
                <w:rFonts w:ascii="Aptos" w:hAnsi="Aptos"/>
                <w:b/>
                <w:color w:val="A8FF4F"/>
                <w:sz w:val="18"/>
              </w:rPr>
              <w:t xml:space="preserve">• </w:t>
            </w:r>
            <w:r>
              <w:rPr>
                <w:rFonts w:ascii="Aptos" w:hAnsi="Aptos"/>
                <w:color w:val="25312B"/>
                <w:sz w:val="17"/>
              </w:rPr>
              <w:t>Complete multi-level story arcs and recurring boss content.</w:t>
            </w:r>
          </w:p>
          <w:p>
            <w:pPr>
              <w:spacing w:after="20"/>
              <w:ind w:left="173" w:hanging="173"/>
            </w:pPr>
            <w:r>
              <w:rPr>
                <w:rFonts w:ascii="Aptos" w:hAnsi="Aptos"/>
                <w:b/>
                <w:color w:val="A8FF4F"/>
                <w:sz w:val="18"/>
              </w:rPr>
              <w:t xml:space="preserve">• </w:t>
            </w:r>
            <w:r>
              <w:rPr>
                <w:rFonts w:ascii="Aptos" w:hAnsi="Aptos"/>
                <w:color w:val="25312B"/>
                <w:sz w:val="17"/>
              </w:rPr>
              <w:t>Develop Free Mode, challenges, leaderboards and event rotations.</w:t>
            </w:r>
          </w:p>
          <w:p>
            <w:pPr>
              <w:spacing w:after="20"/>
              <w:ind w:left="173" w:hanging="173"/>
            </w:pPr>
            <w:r>
              <w:rPr>
                <w:rFonts w:ascii="Aptos" w:hAnsi="Aptos"/>
                <w:b/>
                <w:color w:val="A8FF4F"/>
                <w:sz w:val="18"/>
              </w:rPr>
              <w:t xml:space="preserve">• </w:t>
            </w:r>
            <w:r>
              <w:rPr>
                <w:rFonts w:ascii="Aptos" w:hAnsi="Aptos"/>
                <w:color w:val="25312B"/>
                <w:sz w:val="17"/>
              </w:rPr>
              <w:t>Evaluate cooperative and competitive multiplayer prototypes.</w:t>
            </w:r>
          </w:p>
          <w:p>
            <w:pPr>
              <w:spacing w:after="20"/>
              <w:ind w:left="173" w:hanging="173"/>
            </w:pPr>
            <w:r>
              <w:rPr>
                <w:rFonts w:ascii="Aptos" w:hAnsi="Aptos"/>
                <w:b/>
                <w:color w:val="A8FF4F"/>
                <w:sz w:val="18"/>
              </w:rPr>
              <w:t xml:space="preserve">• </w:t>
            </w:r>
            <w:r>
              <w:rPr>
                <w:rFonts w:ascii="Aptos" w:hAnsi="Aptos"/>
                <w:color w:val="25312B"/>
                <w:sz w:val="17"/>
              </w:rPr>
              <w:t>Add creator programmes, marketplace features and partner events.</w:t>
            </w:r>
          </w:p>
          <w:p>
            <w:pPr>
              <w:spacing w:after="20"/>
              <w:ind w:left="173" w:hanging="173"/>
            </w:pPr>
            <w:r>
              <w:rPr>
                <w:rFonts w:ascii="Aptos" w:hAnsi="Aptos"/>
                <w:b/>
                <w:color w:val="A8FF4F"/>
                <w:sz w:val="18"/>
              </w:rPr>
              <w:t xml:space="preserve">• </w:t>
            </w:r>
            <w:r>
              <w:rPr>
                <w:rFonts w:ascii="Aptos" w:hAnsi="Aptos"/>
                <w:color w:val="25312B"/>
                <w:sz w:val="17"/>
              </w:rPr>
              <w:t>Expand GremlinCoin into a broader entertainment and digital-identity ecosystem.</w:t>
            </w:r>
          </w:p>
        </w:tc>
      </w:tr>
    </w:tbl>
    <w:p>
      <w:pPr>
        <w:spacing w:after="0"/>
      </w:pPr>
    </w:p>
    <w:p>
      <w:pPr>
        <w:pStyle w:val="WPHeading1"/>
        <w:keepNext/>
      </w:pPr>
      <w:r>
        <w:rPr>
          <w:rFonts w:ascii="Aptos Display" w:hAnsi="Aptos Display"/>
          <w:b/>
          <w:color w:val="0B1110"/>
          <w:sz w:val="42"/>
        </w:rPr>
        <w:t>18. Governance and Transparency</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Heading2"/>
        <w:keepNext/>
      </w:pPr>
      <w:r>
        <w:rPr>
          <w:rFonts w:ascii="Aptos Display" w:hAnsi="Aptos Display"/>
          <w:b/>
          <w:color w:val="3B1D64"/>
          <w:sz w:val="29"/>
        </w:rPr>
        <w:t>Progressive governance</w:t>
      </w:r>
    </w:p>
    <w:p>
      <w:pPr>
        <w:pStyle w:val="WPBody"/>
      </w:pPr>
      <w:r>
        <w:rPr>
          <w:rFonts w:ascii="Aptos" w:hAnsi="Aptos"/>
          <w:color w:val="25312B"/>
          <w:sz w:val="20"/>
        </w:rPr>
        <w:t>Full decentralised governance is not appropriate for every early product decision. During development, the team must retain responsibility for security, game quality, legal compliance and coherent design. Community voting can begin with bounded decisions such as event themes, cosmetic concepts, community grants or challenge formats. Governance scope may expand when participation is informed and the underlying systems are stable.</w:t>
      </w:r>
    </w:p>
    <w:p>
      <w:pPr>
        <w:pStyle w:val="WPHeading2"/>
        <w:keepNext/>
      </w:pPr>
      <w:r>
        <w:rPr>
          <w:rFonts w:ascii="Aptos Display" w:hAnsi="Aptos Display"/>
          <w:b/>
          <w:color w:val="3B1D64"/>
          <w:sz w:val="29"/>
        </w:rPr>
        <w:t>Transparency commitments</w:t>
      </w:r>
    </w:p>
    <w:p>
      <w:pPr>
        <w:pStyle w:val="WPBullet"/>
        <w:spacing w:after="60"/>
        <w:ind w:left="317" w:hanging="230"/>
      </w:pPr>
      <w:r>
        <w:rPr>
          <w:rFonts w:ascii="Aptos" w:hAnsi="Aptos"/>
          <w:b/>
          <w:color w:val="A8FF4F"/>
          <w:sz w:val="20"/>
        </w:rPr>
        <w:t xml:space="preserve">• </w:t>
      </w:r>
      <w:r>
        <w:rPr>
          <w:rFonts w:ascii="Aptos" w:hAnsi="Aptos"/>
          <w:color w:val="25312B"/>
          <w:sz w:val="20"/>
        </w:rPr>
        <w:t>Publish versioned whitepapers, tokenomics documents and material amendments.</w:t>
      </w:r>
    </w:p>
    <w:p>
      <w:pPr>
        <w:pStyle w:val="WPBullet"/>
        <w:spacing w:after="60"/>
        <w:ind w:left="317" w:hanging="230"/>
      </w:pPr>
      <w:r>
        <w:rPr>
          <w:rFonts w:ascii="Aptos" w:hAnsi="Aptos"/>
          <w:b/>
          <w:color w:val="A8FF4F"/>
          <w:sz w:val="20"/>
        </w:rPr>
        <w:t xml:space="preserve">• </w:t>
      </w:r>
      <w:r>
        <w:rPr>
          <w:rFonts w:ascii="Aptos" w:hAnsi="Aptos"/>
          <w:color w:val="25312B"/>
          <w:sz w:val="20"/>
        </w:rPr>
        <w:t>Distinguish completed, active, planned and conceptual features.</w:t>
      </w:r>
    </w:p>
    <w:p>
      <w:pPr>
        <w:pStyle w:val="WPBullet"/>
        <w:spacing w:after="60"/>
        <w:ind w:left="317" w:hanging="230"/>
      </w:pPr>
      <w:r>
        <w:rPr>
          <w:rFonts w:ascii="Aptos" w:hAnsi="Aptos"/>
          <w:b/>
          <w:color w:val="A8FF4F"/>
          <w:sz w:val="20"/>
        </w:rPr>
        <w:t xml:space="preserve">• </w:t>
      </w:r>
      <w:r>
        <w:rPr>
          <w:rFonts w:ascii="Aptos" w:hAnsi="Aptos"/>
          <w:color w:val="25312B"/>
          <w:sz w:val="20"/>
        </w:rPr>
        <w:t>Disclose official wallets, authorities and vesting structures before launch.</w:t>
      </w:r>
    </w:p>
    <w:p>
      <w:pPr>
        <w:pStyle w:val="WPBullet"/>
        <w:spacing w:after="60"/>
        <w:ind w:left="317" w:hanging="230"/>
      </w:pPr>
      <w:r>
        <w:rPr>
          <w:rFonts w:ascii="Aptos" w:hAnsi="Aptos"/>
          <w:b/>
          <w:color w:val="A8FF4F"/>
          <w:sz w:val="20"/>
        </w:rPr>
        <w:t xml:space="preserve">• </w:t>
      </w:r>
      <w:r>
        <w:rPr>
          <w:rFonts w:ascii="Aptos" w:hAnsi="Aptos"/>
          <w:color w:val="25312B"/>
          <w:sz w:val="20"/>
        </w:rPr>
        <w:t>Publish release notes for meaningful game updates.</w:t>
      </w:r>
    </w:p>
    <w:p>
      <w:pPr>
        <w:pStyle w:val="WPBullet"/>
        <w:spacing w:after="60"/>
        <w:ind w:left="317" w:hanging="230"/>
      </w:pPr>
      <w:r>
        <w:rPr>
          <w:rFonts w:ascii="Aptos" w:hAnsi="Aptos"/>
          <w:b/>
          <w:color w:val="A8FF4F"/>
          <w:sz w:val="20"/>
        </w:rPr>
        <w:t xml:space="preserve">• </w:t>
      </w:r>
      <w:r>
        <w:rPr>
          <w:rFonts w:ascii="Aptos" w:hAnsi="Aptos"/>
          <w:color w:val="25312B"/>
          <w:sz w:val="20"/>
        </w:rPr>
        <w:t>Communicate security incidents and corrective actions when disclosure does not create additional risk.</w:t>
      </w:r>
    </w:p>
    <w:p>
      <w:pPr>
        <w:pStyle w:val="WPBullet"/>
        <w:spacing w:after="60"/>
        <w:ind w:left="317" w:hanging="230"/>
      </w:pPr>
      <w:r>
        <w:rPr>
          <w:rFonts w:ascii="Aptos" w:hAnsi="Aptos"/>
          <w:b/>
          <w:color w:val="A8FF4F"/>
          <w:sz w:val="20"/>
        </w:rPr>
        <w:t xml:space="preserve">• </w:t>
      </w:r>
      <w:r>
        <w:rPr>
          <w:rFonts w:ascii="Aptos" w:hAnsi="Aptos"/>
          <w:color w:val="25312B"/>
          <w:sz w:val="20"/>
        </w:rPr>
        <w:t>Avoid guaranteed-return language, undisclosed paid promotion and misleading partnership claims.</w:t>
      </w:r>
    </w:p>
    <w:p>
      <w:pPr>
        <w:pStyle w:val="WPHeading2"/>
        <w:keepNext/>
      </w:pPr>
      <w:r>
        <w:rPr>
          <w:rFonts w:ascii="Aptos Display" w:hAnsi="Aptos Display"/>
          <w:b/>
          <w:color w:val="3B1D64"/>
          <w:sz w:val="29"/>
        </w:rPr>
        <w:t>Treasury governance</w:t>
      </w:r>
    </w:p>
    <w:p>
      <w:pPr>
        <w:pStyle w:val="WPBody"/>
      </w:pPr>
      <w:r>
        <w:rPr>
          <w:rFonts w:ascii="Aptos" w:hAnsi="Aptos"/>
          <w:color w:val="25312B"/>
          <w:sz w:val="20"/>
        </w:rPr>
        <w:t>If an ecosystem treasury is established, it should use labelled wallets, defined spending categories and periodic reporting. Higher-value transactions should require stronger approval controls than routine operating expenses. Community reporting should explain purpose and amount without exposing sensitive operational security details.</w:t>
      </w:r>
    </w:p>
    <w:p>
      <w:pPr>
        <w:pStyle w:val="WPHeading1"/>
        <w:keepNext/>
      </w:pPr>
      <w:r>
        <w:rPr>
          <w:rFonts w:ascii="Aptos Display" w:hAnsi="Aptos Display"/>
          <w:b/>
          <w:color w:val="0B1110"/>
          <w:sz w:val="42"/>
        </w:rPr>
        <w:t>19. Risks and Limitations</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Body"/>
      </w:pPr>
      <w:r>
        <w:rPr>
          <w:rFonts w:ascii="Aptos" w:hAnsi="Aptos"/>
          <w:color w:val="25312B"/>
          <w:sz w:val="20"/>
        </w:rPr>
        <w:t>Participation in an early-stage game and token ecosystem involves substantial uncertainty. Users should evaluate the following risks independently and avoid committing funds they cannot afford to lose.</w:t>
      </w:r>
    </w:p>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2088"/>
            <w:shd w:fill="131B18"/>
            <w:tcMar>
              <w:top w:w="90" w:type="dxa"/>
              <w:start w:w="90" w:type="dxa"/>
              <w:bottom w:w="90" w:type="dxa"/>
              <w:end w:w="90" w:type="dxa"/>
            </w:tcMar>
          </w:tcPr>
          <w:p>
            <w:pPr>
              <w:spacing w:after="0"/>
            </w:pPr>
            <w:r>
              <w:rPr>
                <w:rFonts w:ascii="Aptos" w:hAnsi="Aptos"/>
                <w:b/>
                <w:color w:val="FFFFFF"/>
                <w:sz w:val="16"/>
              </w:rPr>
              <w:t>Risk</w:t>
            </w:r>
          </w:p>
        </w:tc>
        <w:tc>
          <w:tcPr>
            <w:tcW w:type="dxa" w:w="6984"/>
            <w:shd w:fill="131B18"/>
            <w:tcMar>
              <w:top w:w="90" w:type="dxa"/>
              <w:start w:w="90" w:type="dxa"/>
              <w:bottom w:w="90" w:type="dxa"/>
              <w:end w:w="90" w:type="dxa"/>
            </w:tcMar>
          </w:tcPr>
          <w:p>
            <w:pPr>
              <w:spacing w:after="0"/>
            </w:pPr>
            <w:r>
              <w:rPr>
                <w:rFonts w:ascii="Aptos" w:hAnsi="Aptos"/>
                <w:b/>
                <w:color w:val="FFFFFF"/>
                <w:sz w:val="16"/>
              </w:rPr>
              <w:t>Description</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Development risk</w:t>
            </w:r>
          </w:p>
        </w:tc>
        <w:tc>
          <w:tcPr>
            <w:tcW w:type="dxa" w:w="698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Features may be delayed, redesigned or cancelled because of technical, financial or staffing constraints.</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Market risk</w:t>
            </w:r>
          </w:p>
        </w:tc>
        <w:tc>
          <w:tcPr>
            <w:tcW w:type="dxa" w:w="698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Digital-asset prices can be highly volatile and may decline to zero.</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Liquidity risk</w:t>
            </w:r>
          </w:p>
        </w:tc>
        <w:tc>
          <w:tcPr>
            <w:tcW w:type="dxa" w:w="698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 token may have limited liquidity, high slippage or no reliable market.</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Smart-contract risk</w:t>
            </w:r>
          </w:p>
        </w:tc>
        <w:tc>
          <w:tcPr>
            <w:tcW w:type="dxa" w:w="698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Bugs, configuration errors, compromised keys or network issues may cause loss.</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Game-balance risk</w:t>
            </w:r>
          </w:p>
        </w:tc>
        <w:tc>
          <w:tcPr>
            <w:tcW w:type="dxa" w:w="698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Progression and reward systems may require substantial changes after testing.</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Abuse risk</w:t>
            </w:r>
          </w:p>
        </w:tc>
        <w:tc>
          <w:tcPr>
            <w:tcW w:type="dxa" w:w="698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Bots, cheating, multi-accounting and exploits may damage events or reward pools.</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Regulatory risk</w:t>
            </w:r>
          </w:p>
        </w:tc>
        <w:tc>
          <w:tcPr>
            <w:tcW w:type="dxa" w:w="698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Laws, platform rules and tax treatment may change across jurisdictions.</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Third-party risk</w:t>
            </w:r>
          </w:p>
        </w:tc>
        <w:tc>
          <w:tcPr>
            <w:tcW w:type="dxa" w:w="698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Wallets, hosting, social platforms, marketplaces and infrastructure may fail or restrict access.</w:t>
            </w:r>
          </w:p>
        </w:tc>
      </w:tr>
      <w:tr>
        <w:trPr>
          <w:cantSplit/>
        </w:trPr>
        <w:tc>
          <w:tcPr>
            <w:tcW w:type="dxa" w:w="2088"/>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Brand and community risk</w:t>
            </w:r>
          </w:p>
        </w:tc>
        <w:tc>
          <w:tcPr>
            <w:tcW w:type="dxa" w:w="6984"/>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Impersonation, misinformation, harassment or poor moderation can damage trust.</w:t>
            </w:r>
          </w:p>
        </w:tc>
      </w:tr>
      <w:tr>
        <w:trPr>
          <w:cantSplit/>
        </w:trPr>
        <w:tc>
          <w:tcPr>
            <w:tcW w:type="dxa" w:w="2088"/>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Execution risk</w:t>
            </w:r>
          </w:p>
        </w:tc>
        <w:tc>
          <w:tcPr>
            <w:tcW w:type="dxa" w:w="6984"/>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A strong concept does not guarantee adoption, revenue or a successful token launch.</w:t>
            </w:r>
          </w:p>
        </w:tc>
      </w:tr>
    </w:tbl>
    <w:p>
      <w:pPr>
        <w:spacing w:after="0"/>
      </w:pPr>
    </w:p>
    <w:p>
      <w:pPr>
        <w:pStyle w:val="WPHeading1"/>
        <w:keepNext/>
      </w:pPr>
      <w:r>
        <w:rPr>
          <w:rFonts w:ascii="Aptos Display" w:hAnsi="Aptos Display"/>
          <w:b/>
          <w:color w:val="0B1110"/>
          <w:sz w:val="42"/>
        </w:rPr>
        <w:t>20. Legal Disclaimer</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Body"/>
      </w:pPr>
      <w:r>
        <w:rPr>
          <w:rFonts w:ascii="Aptos" w:hAnsi="Aptos"/>
          <w:color w:val="25312B"/>
          <w:sz w:val="20"/>
        </w:rPr>
        <w:t>This whitepaper is provided for informational purposes only. It describes a developing project and may be amended at any time. Nothing in this document constitutes financial, investment, legal, tax or other professional advice, an offer to sell, a solicitation to purchase, or a promise of future performance.</w:t>
      </w:r>
    </w:p>
    <w:p>
      <w:pPr>
        <w:pStyle w:val="WPBody"/>
      </w:pPr>
      <w:r>
        <w:rPr>
          <w:rFonts w:ascii="Aptos" w:hAnsi="Aptos"/>
          <w:color w:val="25312B"/>
          <w:sz w:val="20"/>
        </w:rPr>
        <w:t>$GREMLIN, if launched, may be highly volatile and may have no value. The token is not described as equity, debt, a deposit, a share of profits or a guaranteed claim on assets or revenue. Access to token-related features may be restricted or unavailable in certain jurisdictions. Users are responsible for understanding applicable laws, taxes, wallet security and platform terms.</w:t>
      </w:r>
    </w:p>
    <w:p>
      <w:pPr>
        <w:pStyle w:val="WPBody"/>
      </w:pPr>
      <w:r>
        <w:rPr>
          <w:rFonts w:ascii="Aptos" w:hAnsi="Aptos"/>
          <w:color w:val="25312B"/>
          <w:sz w:val="20"/>
        </w:rPr>
        <w:t>Forward-looking statements - including planned game modes, token utility, integrations, roadmaps, partnerships, reward systems and release stages - involve assumptions and risks. Actual development may differ materially. Only information published through verified official channels should be treated as authoritative. Never disclose a seed phrase or private key to any administrator, website or application.</w:t>
      </w:r>
    </w:p>
    <w:p>
      <w:pPr>
        <w:pStyle w:val="WPBody"/>
      </w:pPr>
      <w:r>
        <w:rPr>
          <w:rFonts w:ascii="Aptos" w:hAnsi="Aptos"/>
          <w:color w:val="25312B"/>
          <w:sz w:val="20"/>
        </w:rPr>
        <w:t>References to third-party networks, brands or meme culture do not imply endorsement, partnership or ownership unless explicitly announced and independently verifiable. The project should obtain appropriate legal and intellectual-property review before commercial use of third-party names, characters or protected materials.</w:t>
      </w:r>
    </w:p>
    <w:p>
      <w:pPr>
        <w:pStyle w:val="WPHeading1"/>
        <w:keepNext/>
      </w:pPr>
      <w:r>
        <w:rPr>
          <w:rFonts w:ascii="Aptos Display" w:hAnsi="Aptos Display"/>
          <w:b/>
          <w:color w:val="0B1110"/>
          <w:sz w:val="42"/>
        </w:rPr>
        <w:t>Conclusion</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p>
      <w:pPr>
        <w:pStyle w:val="WPBody"/>
      </w:pPr>
      <w:r>
        <w:rPr>
          <w:rFonts w:ascii="Aptos" w:hAnsi="Aptos"/>
          <w:color w:val="25312B"/>
          <w:sz w:val="20"/>
        </w:rPr>
        <w:t>GremlinCoin is building toward a simple but demanding objective: convert a memorable community identity into a real, playable and continuously improving ecosystem. The current prototype proves the first part of that direction. The next test is execution - refining the game, releasing a credible beta, listening to players, publishing transparent token terms and introducing utility only when the product is ready to support it.</w:t>
      </w:r>
    </w:p>
    <w:p>
      <w:pPr>
        <w:pStyle w:val="WPBody"/>
      </w:pPr>
      <w:r>
        <w:rPr>
          <w:rFonts w:ascii="Aptos" w:hAnsi="Aptos"/>
          <w:color w:val="25312B"/>
          <w:sz w:val="20"/>
        </w:rPr>
        <w:t>The project’s long-term potential depends less on the number of promises made today and more on the quality of each release. GremlinCoin should remain recognisable, transparent and fun while it grows from one playable level into a broader world of characters, challenges, competition, ownership and community-created culture.</w:t>
      </w:r>
    </w:p>
    <w:tbl>
      <w:tblPr>
        <w:tblW w:type="auto" w:w="0"/>
        <w:jc w:val="center"/>
        <w:tblLayout w:type="fixed"/>
        <w:tblLook w:firstColumn="1" w:firstRow="1" w:lastColumn="0" w:lastRow="0" w:noHBand="0" w:noVBand="1" w:val="04A0"/>
      </w:tblPr>
      <w:tblGrid>
        <w:gridCol w:w="144"/>
        <w:gridCol w:w="8928"/>
      </w:tblGrid>
      <w:tr>
        <w:trPr>
          <w:cantSplit/>
        </w:trPr>
        <w:tc>
          <w:tcPr>
            <w:tcW w:type="dxa" w:w="5083"/>
            <w:shd w:fill="A8FF4F"/>
            <w:tcMar>
              <w:top w:w="0" w:type="dxa"/>
              <w:start w:w="0" w:type="dxa"/>
              <w:bottom w:w="0" w:type="dxa"/>
              <w:end w:w="0" w:type="dxa"/>
            </w:tcMar>
          </w:tcPr>
          <w:p/>
        </w:tc>
        <w:tc>
          <w:tcPr>
            <w:tcW w:type="dxa" w:w="5083"/>
            <w:shd w:fill="EAF8DA"/>
            <w:tcMar>
              <w:top w:w="130" w:type="dxa"/>
              <w:start w:w="150" w:type="dxa"/>
              <w:bottom w:w="130" w:type="dxa"/>
              <w:end w:w="150" w:type="dxa"/>
            </w:tcMar>
            <w:tcBorders>
              <w:top w:val="single" w:sz="4" w:color="A8FF4F"/>
              <w:bottom w:val="single" w:sz="4" w:color="A8FF4F"/>
              <w:right w:val="single" w:sz="4" w:color="A8FF4F"/>
            </w:tcBorders>
          </w:tcPr>
          <w:p>
            <w:pPr>
              <w:spacing w:after="40"/>
            </w:pPr>
            <w:r>
              <w:rPr>
                <w:rFonts w:ascii="Aptos" w:hAnsi="Aptos"/>
                <w:b/>
                <w:color w:val="3B1D64"/>
                <w:sz w:val="17"/>
              </w:rPr>
              <w:t>FINAL PRINCIPLE</w:t>
            </w:r>
          </w:p>
          <w:p>
            <w:pPr>
              <w:spacing w:after="0"/>
            </w:pPr>
            <w:r>
              <w:rPr>
                <w:rFonts w:ascii="Aptos" w:hAnsi="Aptos"/>
                <w:color w:val="25312B"/>
                <w:sz w:val="19"/>
              </w:rPr>
              <w:t>The chaos can be part of the identity. The system must be part of the execution.</w:t>
            </w:r>
          </w:p>
        </w:tc>
      </w:tr>
    </w:tbl>
    <w:p>
      <w:pPr>
        <w:spacing w:after="0"/>
      </w:pPr>
    </w:p>
    <w:p>
      <w:pPr>
        <w:pStyle w:val="WPHeading2"/>
        <w:keepNext/>
      </w:pPr>
      <w:r>
        <w:rPr>
          <w:rFonts w:ascii="Aptos Display" w:hAnsi="Aptos Display"/>
          <w:b/>
          <w:color w:val="3B1D64"/>
          <w:sz w:val="29"/>
        </w:rPr>
        <w:t>Immediate priorities after publication</w:t>
      </w:r>
    </w:p>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2232"/>
            <w:shd w:fill="131B18"/>
            <w:tcMar>
              <w:top w:w="90" w:type="dxa"/>
              <w:start w:w="90" w:type="dxa"/>
              <w:bottom w:w="90" w:type="dxa"/>
              <w:end w:w="90" w:type="dxa"/>
            </w:tcMar>
          </w:tcPr>
          <w:p>
            <w:pPr>
              <w:spacing w:after="0"/>
            </w:pPr>
            <w:r>
              <w:rPr>
                <w:rFonts w:ascii="Aptos" w:hAnsi="Aptos"/>
                <w:b/>
                <w:color w:val="FFFFFF"/>
                <w:sz w:val="16"/>
              </w:rPr>
              <w:t>Priority</w:t>
            </w:r>
          </w:p>
        </w:tc>
        <w:tc>
          <w:tcPr>
            <w:tcW w:type="dxa" w:w="6840"/>
            <w:shd w:fill="131B18"/>
            <w:tcMar>
              <w:top w:w="90" w:type="dxa"/>
              <w:start w:w="90" w:type="dxa"/>
              <w:bottom w:w="90" w:type="dxa"/>
              <w:end w:w="90" w:type="dxa"/>
            </w:tcMar>
          </w:tcPr>
          <w:p>
            <w:pPr>
              <w:spacing w:after="0"/>
            </w:pPr>
            <w:r>
              <w:rPr>
                <w:rFonts w:ascii="Aptos" w:hAnsi="Aptos"/>
                <w:b/>
                <w:color w:val="FFFFFF"/>
                <w:sz w:val="16"/>
              </w:rPr>
              <w:t>Required outcome</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Whitepaper release</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Publish the PDF through the official website and verified community channels.</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Game refinement</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Resolve control, combat, level-readability, audio and performance issues.</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Boss milestone</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Implement and test the first complete multi-phase boss encounter.</w:t>
            </w:r>
          </w:p>
        </w:tc>
      </w:tr>
      <w:tr>
        <w:trPr>
          <w:cantSplit/>
        </w:trPr>
        <w:tc>
          <w:tcPr>
            <w:tcW w:type="dxa" w:w="2232"/>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Beta operations</w:t>
            </w:r>
          </w:p>
        </w:tc>
        <w:tc>
          <w:tcPr>
            <w:tcW w:type="dxa" w:w="6840"/>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Prepare tester onboarding, feedback collection, bug triage and patch notes.</w:t>
            </w:r>
          </w:p>
        </w:tc>
      </w:tr>
      <w:tr>
        <w:trPr>
          <w:cantSplit/>
        </w:trPr>
        <w:tc>
          <w:tcPr>
            <w:tcW w:type="dxa" w:w="2232"/>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Token readiness</w:t>
            </w:r>
          </w:p>
        </w:tc>
        <w:tc>
          <w:tcPr>
            <w:tcW w:type="dxa" w:w="6840"/>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Finalise supply, allocations, vesting, treasury controls and the Tokenomics Appendix before launch.</w:t>
            </w:r>
          </w:p>
        </w:tc>
      </w:tr>
    </w:tbl>
    <w:p>
      <w:pPr>
        <w:spacing w:after="0"/>
      </w:pPr>
    </w:p>
    <w:p>
      <w:r>
        <w:br w:type="page"/>
      </w:r>
    </w:p>
    <w:p>
      <w:pPr>
        <w:pStyle w:val="WPHeading1"/>
        <w:keepNext/>
      </w:pPr>
      <w:r>
        <w:rPr>
          <w:rFonts w:ascii="Aptos Display" w:hAnsi="Aptos Display"/>
          <w:b/>
          <w:color w:val="0B1110"/>
          <w:sz w:val="42"/>
        </w:rPr>
        <w:t>Appendix A - Feature Status Matrix</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2736"/>
            <w:shd w:fill="131B18"/>
            <w:tcMar>
              <w:top w:w="90" w:type="dxa"/>
              <w:start w:w="90" w:type="dxa"/>
              <w:bottom w:w="90" w:type="dxa"/>
              <w:end w:w="90" w:type="dxa"/>
            </w:tcMar>
          </w:tcPr>
          <w:p>
            <w:pPr>
              <w:spacing w:after="0"/>
            </w:pPr>
            <w:r>
              <w:rPr>
                <w:rFonts w:ascii="Aptos" w:hAnsi="Aptos"/>
                <w:b/>
                <w:color w:val="FFFFFF"/>
                <w:sz w:val="16"/>
              </w:rPr>
              <w:t>System</w:t>
            </w:r>
          </w:p>
        </w:tc>
        <w:tc>
          <w:tcPr>
            <w:tcW w:type="dxa" w:w="2376"/>
            <w:shd w:fill="131B18"/>
            <w:tcMar>
              <w:top w:w="90" w:type="dxa"/>
              <w:start w:w="90" w:type="dxa"/>
              <w:bottom w:w="90" w:type="dxa"/>
              <w:end w:w="90" w:type="dxa"/>
            </w:tcMar>
          </w:tcPr>
          <w:p>
            <w:pPr>
              <w:spacing w:after="0"/>
            </w:pPr>
            <w:r>
              <w:rPr>
                <w:rFonts w:ascii="Aptos" w:hAnsi="Aptos"/>
                <w:b/>
                <w:color w:val="FFFFFF"/>
                <w:sz w:val="16"/>
              </w:rPr>
              <w:t>Status at v1.0</w:t>
            </w:r>
          </w:p>
        </w:tc>
        <w:tc>
          <w:tcPr>
            <w:tcW w:type="dxa" w:w="4032"/>
            <w:shd w:fill="131B18"/>
            <w:tcMar>
              <w:top w:w="90" w:type="dxa"/>
              <w:start w:w="90" w:type="dxa"/>
              <w:bottom w:w="90" w:type="dxa"/>
              <w:end w:w="90" w:type="dxa"/>
            </w:tcMar>
          </w:tcPr>
          <w:p>
            <w:pPr>
              <w:spacing w:after="0"/>
            </w:pPr>
            <w:r>
              <w:rPr>
                <w:rFonts w:ascii="Aptos" w:hAnsi="Aptos"/>
                <w:b/>
                <w:color w:val="FFFFFF"/>
                <w:sz w:val="16"/>
              </w:rPr>
              <w:t>Next objective</w:t>
            </w:r>
          </w:p>
        </w:tc>
      </w:tr>
      <w:tr>
        <w:trPr>
          <w:cantSplit/>
        </w:trPr>
        <w:tc>
          <w:tcPr>
            <w:tcW w:type="dxa" w:w="27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Playable Level 1</w:t>
            </w:r>
          </w:p>
        </w:tc>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Implemented / refining</w:t>
            </w:r>
          </w:p>
        </w:tc>
        <w:tc>
          <w:tcPr>
            <w:tcW w:type="dxa" w:w="403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Polish, performance, onboarding and beta testing.</w:t>
            </w:r>
          </w:p>
        </w:tc>
      </w:tr>
      <w:tr>
        <w:trPr>
          <w:cantSplit/>
        </w:trPr>
        <w:tc>
          <w:tcPr>
            <w:tcW w:type="dxa" w:w="27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Movement and platforming</w:t>
            </w:r>
          </w:p>
        </w:tc>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Implemented</w:t>
            </w:r>
          </w:p>
        </w:tc>
        <w:tc>
          <w:tcPr>
            <w:tcW w:type="dxa" w:w="403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Tune responsiveness and accessibility.</w:t>
            </w:r>
          </w:p>
        </w:tc>
      </w:tr>
      <w:tr>
        <w:trPr>
          <w:cantSplit/>
        </w:trPr>
        <w:tc>
          <w:tcPr>
            <w:tcW w:type="dxa" w:w="27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Melee combat and Chaos Knife</w:t>
            </w:r>
          </w:p>
        </w:tc>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Implemented</w:t>
            </w:r>
          </w:p>
        </w:tc>
        <w:tc>
          <w:tcPr>
            <w:tcW w:type="dxa" w:w="403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Balance attacks, feedback and enemy reactions.</w:t>
            </w:r>
          </w:p>
        </w:tc>
      </w:tr>
      <w:tr>
        <w:trPr>
          <w:cantSplit/>
        </w:trPr>
        <w:tc>
          <w:tcPr>
            <w:tcW w:type="dxa" w:w="27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Thrown knife system</w:t>
            </w:r>
          </w:p>
        </w:tc>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Implemented</w:t>
            </w:r>
          </w:p>
        </w:tc>
        <w:tc>
          <w:tcPr>
            <w:tcW w:type="dxa" w:w="403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Improve visual clarity, collision cases and upgrades.</w:t>
            </w:r>
          </w:p>
        </w:tc>
      </w:tr>
      <w:tr>
        <w:trPr>
          <w:cantSplit/>
        </w:trPr>
        <w:tc>
          <w:tcPr>
            <w:tcW w:type="dxa" w:w="27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Enemies</w:t>
            </w:r>
          </w:p>
        </w:tc>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Two base families implemented</w:t>
            </w:r>
          </w:p>
        </w:tc>
        <w:tc>
          <w:tcPr>
            <w:tcW w:type="dxa" w:w="403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Add enemy archetypes and elite variants.</w:t>
            </w:r>
          </w:p>
        </w:tc>
      </w:tr>
      <w:tr>
        <w:trPr>
          <w:cantSplit/>
        </w:trPr>
        <w:tc>
          <w:tcPr>
            <w:tcW w:type="dxa" w:w="27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Environmental hazards</w:t>
            </w:r>
          </w:p>
        </w:tc>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Implemented</w:t>
            </w:r>
          </w:p>
        </w:tc>
        <w:tc>
          <w:tcPr>
            <w:tcW w:type="dxa" w:w="403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Refine readability and difficulty curves.</w:t>
            </w:r>
          </w:p>
        </w:tc>
      </w:tr>
      <w:tr>
        <w:trPr>
          <w:cantSplit/>
        </w:trPr>
        <w:tc>
          <w:tcPr>
            <w:tcW w:type="dxa" w:w="27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Collectibles, chests and checkpoints</w:t>
            </w:r>
          </w:p>
        </w:tc>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Implemented</w:t>
            </w:r>
          </w:p>
        </w:tc>
        <w:tc>
          <w:tcPr>
            <w:tcW w:type="dxa" w:w="403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Connect to persistent progression.</w:t>
            </w:r>
          </w:p>
        </w:tc>
      </w:tr>
      <w:tr>
        <w:trPr>
          <w:cantSplit/>
        </w:trPr>
        <w:tc>
          <w:tcPr>
            <w:tcW w:type="dxa" w:w="27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Boss encounter</w:t>
            </w:r>
          </w:p>
        </w:tc>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Not yet complete</w:t>
            </w:r>
          </w:p>
        </w:tc>
        <w:tc>
          <w:tcPr>
            <w:tcW w:type="dxa" w:w="403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Build first full multi-phase boss.</w:t>
            </w:r>
          </w:p>
        </w:tc>
      </w:tr>
      <w:tr>
        <w:trPr>
          <w:cantSplit/>
        </w:trPr>
        <w:tc>
          <w:tcPr>
            <w:tcW w:type="dxa" w:w="27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Audio</w:t>
            </w:r>
          </w:p>
        </w:tc>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Prototype</w:t>
            </w:r>
          </w:p>
        </w:tc>
        <w:tc>
          <w:tcPr>
            <w:tcW w:type="dxa" w:w="403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Music, ambience, effects and mixing pass.</w:t>
            </w:r>
          </w:p>
        </w:tc>
      </w:tr>
      <w:tr>
        <w:trPr>
          <w:cantSplit/>
        </w:trPr>
        <w:tc>
          <w:tcPr>
            <w:tcW w:type="dxa" w:w="27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Save and persistent account progression</w:t>
            </w:r>
          </w:p>
        </w:tc>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Planned</w:t>
            </w:r>
          </w:p>
        </w:tc>
        <w:tc>
          <w:tcPr>
            <w:tcW w:type="dxa" w:w="403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Implement secure save and settings data.</w:t>
            </w:r>
          </w:p>
        </w:tc>
      </w:tr>
      <w:tr>
        <w:trPr>
          <w:cantSplit/>
        </w:trPr>
        <w:tc>
          <w:tcPr>
            <w:tcW w:type="dxa" w:w="27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Inventory, equipment and skills</w:t>
            </w:r>
          </w:p>
        </w:tc>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Planned</w:t>
            </w:r>
          </w:p>
        </w:tc>
        <w:tc>
          <w:tcPr>
            <w:tcW w:type="dxa" w:w="403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Create modular data and UI systems.</w:t>
            </w:r>
          </w:p>
        </w:tc>
      </w:tr>
      <w:tr>
        <w:trPr>
          <w:cantSplit/>
        </w:trPr>
        <w:tc>
          <w:tcPr>
            <w:tcW w:type="dxa" w:w="27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Story Mode</w:t>
            </w:r>
          </w:p>
        </w:tc>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Planned</w:t>
            </w:r>
          </w:p>
        </w:tc>
        <w:tc>
          <w:tcPr>
            <w:tcW w:type="dxa" w:w="403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Develop campaign structure and narrative delivery.</w:t>
            </w:r>
          </w:p>
        </w:tc>
      </w:tr>
      <w:tr>
        <w:trPr>
          <w:cantSplit/>
        </w:trPr>
        <w:tc>
          <w:tcPr>
            <w:tcW w:type="dxa" w:w="27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Free Mode and challenges</w:t>
            </w:r>
          </w:p>
        </w:tc>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Planned</w:t>
            </w:r>
          </w:p>
        </w:tc>
        <w:tc>
          <w:tcPr>
            <w:tcW w:type="dxa" w:w="403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Prototype repeatable difficulty scaling.</w:t>
            </w:r>
          </w:p>
        </w:tc>
      </w:tr>
      <w:tr>
        <w:trPr>
          <w:cantSplit/>
        </w:trPr>
        <w:tc>
          <w:tcPr>
            <w:tcW w:type="dxa" w:w="27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Multiplayer</w:t>
            </w:r>
          </w:p>
        </w:tc>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Long-term concept</w:t>
            </w:r>
          </w:p>
        </w:tc>
        <w:tc>
          <w:tcPr>
            <w:tcW w:type="dxa" w:w="403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Research networking after core game stabilises.</w:t>
            </w:r>
          </w:p>
        </w:tc>
      </w:tr>
      <w:tr>
        <w:trPr>
          <w:cantSplit/>
        </w:trPr>
        <w:tc>
          <w:tcPr>
            <w:tcW w:type="dxa" w:w="27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Wallet integration</w:t>
            </w:r>
          </w:p>
        </w:tc>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Planned</w:t>
            </w:r>
          </w:p>
        </w:tc>
        <w:tc>
          <w:tcPr>
            <w:tcW w:type="dxa" w:w="403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Add optional connection at clear boundaries.</w:t>
            </w:r>
          </w:p>
        </w:tc>
      </w:tr>
      <w:tr>
        <w:trPr>
          <w:cantSplit/>
        </w:trPr>
        <w:tc>
          <w:tcPr>
            <w:tcW w:type="dxa" w:w="27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$GREMLIN utility</w:t>
            </w:r>
          </w:p>
        </w:tc>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Framework defined</w:t>
            </w:r>
          </w:p>
        </w:tc>
        <w:tc>
          <w:tcPr>
            <w:tcW w:type="dxa" w:w="403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Publish final tokenomics and phase activation.</w:t>
            </w:r>
          </w:p>
        </w:tc>
      </w:tr>
      <w:tr>
        <w:trPr>
          <w:cantSplit/>
        </w:trPr>
        <w:tc>
          <w:tcPr>
            <w:tcW w:type="dxa" w:w="273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Marketplace</w:t>
            </w:r>
          </w:p>
        </w:tc>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Long-term concept</w:t>
            </w:r>
          </w:p>
        </w:tc>
        <w:tc>
          <w:tcPr>
            <w:tcW w:type="dxa" w:w="4032"/>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Assess demand, safety and legal requirements.</w:t>
            </w:r>
          </w:p>
        </w:tc>
      </w:tr>
      <w:tr>
        <w:trPr>
          <w:cantSplit/>
        </w:trPr>
        <w:tc>
          <w:tcPr>
            <w:tcW w:type="dxa" w:w="273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Governance</w:t>
            </w:r>
          </w:p>
        </w:tc>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Limited future scope</w:t>
            </w:r>
          </w:p>
        </w:tc>
        <w:tc>
          <w:tcPr>
            <w:tcW w:type="dxa" w:w="4032"/>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Begin with bounded community decisions.</w:t>
            </w:r>
          </w:p>
        </w:tc>
      </w:tr>
    </w:tbl>
    <w:p>
      <w:pPr>
        <w:spacing w:after="0"/>
      </w:pPr>
    </w:p>
    <w:p>
      <w:pPr>
        <w:pStyle w:val="WPHeading1"/>
        <w:keepNext/>
      </w:pPr>
      <w:r>
        <w:rPr>
          <w:rFonts w:ascii="Aptos Display" w:hAnsi="Aptos Display"/>
          <w:b/>
          <w:color w:val="0B1110"/>
          <w:sz w:val="42"/>
        </w:rPr>
        <w:t>Appendix B - Terminology</w:t>
      </w:r>
    </w:p>
    <w:tbl>
      <w:tblPr>
        <w:tblW w:type="auto" w:w="0"/>
        <w:jc w:val="left"/>
        <w:tblLayout w:type="fixed"/>
        <w:tblLook w:firstColumn="1" w:firstRow="1" w:lastColumn="0" w:lastRow="0" w:noHBand="0" w:noVBand="1" w:val="04A0"/>
      </w:tblPr>
      <w:tblGrid>
        <w:gridCol w:w="792"/>
        <w:gridCol w:w="8496"/>
      </w:tblGrid>
      <w:tr>
        <w:trPr>
          <w:trHeight w:val="60"/>
          <w:cantSplit/>
        </w:trPr>
        <w:tc>
          <w:tcPr>
            <w:tcW w:type="dxa" w:w="8496"/>
            <w:tcMar>
              <w:top w:w="0" w:type="dxa"/>
              <w:start w:w="0" w:type="dxa"/>
              <w:bottom w:w="0" w:type="dxa"/>
              <w:end w:w="0" w:type="dxa"/>
            </w:tcMar>
            <w:shd w:fill="A8FF4F"/>
          </w:tcPr>
          <w:p>
            <w:pPr>
              <w:spacing w:after="0"/>
            </w:pPr>
          </w:p>
        </w:tc>
        <w:tc>
          <w:tcPr>
            <w:tcW w:type="dxa" w:w="8496"/>
            <w:tcMar>
              <w:top w:w="0" w:type="dxa"/>
              <w:start w:w="0" w:type="dxa"/>
              <w:bottom w:w="0" w:type="dxa"/>
              <w:end w:w="0" w:type="dxa"/>
            </w:tcMar>
            <w:shd w:fill="8B5CF6"/>
          </w:tcPr>
          <w:p>
            <w:pPr>
              <w:spacing w:after="0"/>
            </w:pPr>
          </w:p>
        </w:tc>
      </w:tr>
    </w:tbl>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2376"/>
            <w:shd w:fill="131B18"/>
            <w:tcMar>
              <w:top w:w="90" w:type="dxa"/>
              <w:start w:w="90" w:type="dxa"/>
              <w:bottom w:w="90" w:type="dxa"/>
              <w:end w:w="90" w:type="dxa"/>
            </w:tcMar>
          </w:tcPr>
          <w:p>
            <w:pPr>
              <w:spacing w:after="0"/>
            </w:pPr>
            <w:r>
              <w:rPr>
                <w:rFonts w:ascii="Aptos" w:hAnsi="Aptos"/>
                <w:b/>
                <w:color w:val="FFFFFF"/>
                <w:sz w:val="16"/>
              </w:rPr>
              <w:t>Term</w:t>
            </w:r>
          </w:p>
        </w:tc>
        <w:tc>
          <w:tcPr>
            <w:tcW w:type="dxa" w:w="6768"/>
            <w:shd w:fill="131B18"/>
            <w:tcMar>
              <w:top w:w="90" w:type="dxa"/>
              <w:start w:w="90" w:type="dxa"/>
              <w:bottom w:w="90" w:type="dxa"/>
              <w:end w:w="90" w:type="dxa"/>
            </w:tcMar>
          </w:tcPr>
          <w:p>
            <w:pPr>
              <w:spacing w:after="0"/>
            </w:pPr>
            <w:r>
              <w:rPr>
                <w:rFonts w:ascii="Aptos" w:hAnsi="Aptos"/>
                <w:b/>
                <w:color w:val="FFFFFF"/>
                <w:sz w:val="16"/>
              </w:rPr>
              <w:t>Meaning in this document</w:t>
            </w:r>
          </w:p>
        </w:tc>
      </w:tr>
      <w:tr>
        <w:trPr>
          <w:cantSplit/>
        </w:trPr>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Beta</w:t>
            </w:r>
          </w:p>
        </w:tc>
        <w:tc>
          <w:tcPr>
            <w:tcW w:type="dxa" w:w="6768"/>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 test release expected to contain defects and incomplete content.</w:t>
            </w:r>
          </w:p>
        </w:tc>
      </w:tr>
      <w:tr>
        <w:trPr>
          <w:cantSplit/>
        </w:trPr>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Chaos energy</w:t>
            </w:r>
          </w:p>
        </w:tc>
        <w:tc>
          <w:tcPr>
            <w:tcW w:type="dxa" w:w="6768"/>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The fictional resource and visual language linking the game world and Gremlin abilities.</w:t>
            </w:r>
          </w:p>
        </w:tc>
      </w:tr>
      <w:tr>
        <w:trPr>
          <w:cantSplit/>
        </w:trPr>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Cosmetic</w:t>
            </w:r>
          </w:p>
        </w:tc>
        <w:tc>
          <w:tcPr>
            <w:tcW w:type="dxa" w:w="6768"/>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 visual or identity item that should not provide decisive competitive power.</w:t>
            </w:r>
          </w:p>
        </w:tc>
      </w:tr>
      <w:tr>
        <w:trPr>
          <w:cantSplit/>
        </w:trPr>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Game economy</w:t>
            </w:r>
          </w:p>
        </w:tc>
        <w:tc>
          <w:tcPr>
            <w:tcW w:type="dxa" w:w="6768"/>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Off-chain progression resources, items and balancing systems.</w:t>
            </w:r>
          </w:p>
        </w:tc>
      </w:tr>
      <w:tr>
        <w:trPr>
          <w:cantSplit/>
        </w:trPr>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On-chain utility</w:t>
            </w:r>
          </w:p>
        </w:tc>
        <w:tc>
          <w:tcPr>
            <w:tcW w:type="dxa" w:w="6768"/>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 feature that uses a blockchain wallet, token or verifiable asset.</w:t>
            </w:r>
          </w:p>
        </w:tc>
      </w:tr>
      <w:tr>
        <w:trPr>
          <w:cantSplit/>
        </w:trPr>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Play-and-earn</w:t>
            </w:r>
          </w:p>
        </w:tc>
        <w:tc>
          <w:tcPr>
            <w:tcW w:type="dxa" w:w="6768"/>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Limited rewards for qualified play or contribution; not guaranteed income.</w:t>
            </w:r>
          </w:p>
        </w:tc>
      </w:tr>
      <w:tr>
        <w:trPr>
          <w:cantSplit/>
        </w:trPr>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SPL token</w:t>
            </w:r>
          </w:p>
        </w:tc>
        <w:tc>
          <w:tcPr>
            <w:tcW w:type="dxa" w:w="6768"/>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 token issued using the Solana token standard.</w:t>
            </w:r>
          </w:p>
        </w:tc>
      </w:tr>
      <w:tr>
        <w:trPr>
          <w:cantSplit/>
        </w:trPr>
        <w:tc>
          <w:tcPr>
            <w:tcW w:type="dxa" w:w="2376"/>
            <w:shd w:fill="F2F5F3"/>
            <w:tcMar>
              <w:top w:w="80" w:type="dxa"/>
              <w:start w:w="90" w:type="dxa"/>
              <w:bottom w:w="80" w:type="dxa"/>
              <w:end w:w="90" w:type="dxa"/>
            </w:tcMar>
            <w:tcBorders>
              <w:bottom w:val="single" w:sz="2" w:color="D9E2DC"/>
            </w:tcBorders>
          </w:tcPr>
          <w:p>
            <w:pPr>
              <w:spacing w:after="0"/>
            </w:pPr>
            <w:r>
              <w:rPr>
                <w:rFonts w:ascii="Aptos" w:hAnsi="Aptos"/>
                <w:b/>
                <w:color w:val="25312B"/>
                <w:sz w:val="17"/>
              </w:rPr>
              <w:t>Tokenomics Appendix</w:t>
            </w:r>
          </w:p>
        </w:tc>
        <w:tc>
          <w:tcPr>
            <w:tcW w:type="dxa" w:w="6768"/>
            <w:shd w:fill="F2F5F3"/>
            <w:tcMar>
              <w:top w:w="80" w:type="dxa"/>
              <w:start w:w="90" w:type="dxa"/>
              <w:bottom w:w="80" w:type="dxa"/>
              <w:end w:w="90" w:type="dxa"/>
            </w:tcMar>
            <w:tcBorders>
              <w:bottom w:val="single" w:sz="2" w:color="D9E2DC"/>
            </w:tcBorders>
          </w:tcPr>
          <w:p>
            <w:pPr>
              <w:spacing w:after="0"/>
            </w:pPr>
            <w:r>
              <w:rPr>
                <w:rFonts w:ascii="Aptos" w:hAnsi="Aptos"/>
                <w:b w:val="0"/>
                <w:color w:val="25312B"/>
                <w:sz w:val="17"/>
              </w:rPr>
              <w:t>The future binding publication of supply, allocations, vesting and launch controls.</w:t>
            </w:r>
          </w:p>
        </w:tc>
      </w:tr>
      <w:tr>
        <w:trPr>
          <w:cantSplit/>
        </w:trPr>
        <w:tc>
          <w:tcPr>
            <w:tcW w:type="dxa" w:w="2376"/>
            <w:shd w:fill="FFFFFF"/>
            <w:tcMar>
              <w:top w:w="80" w:type="dxa"/>
              <w:start w:w="90" w:type="dxa"/>
              <w:bottom w:w="80" w:type="dxa"/>
              <w:end w:w="90" w:type="dxa"/>
            </w:tcMar>
            <w:tcBorders>
              <w:bottom w:val="single" w:sz="2" w:color="D9E2DC"/>
            </w:tcBorders>
          </w:tcPr>
          <w:p>
            <w:pPr>
              <w:spacing w:after="0"/>
            </w:pPr>
            <w:r>
              <w:rPr>
                <w:rFonts w:ascii="Aptos" w:hAnsi="Aptos"/>
                <w:b/>
                <w:color w:val="25312B"/>
                <w:sz w:val="17"/>
              </w:rPr>
              <w:t>Vertical slice</w:t>
            </w:r>
          </w:p>
        </w:tc>
        <w:tc>
          <w:tcPr>
            <w:tcW w:type="dxa" w:w="6768"/>
            <w:shd w:fill="FFFFFF"/>
            <w:tcMar>
              <w:top w:w="80" w:type="dxa"/>
              <w:start w:w="90" w:type="dxa"/>
              <w:bottom w:w="80" w:type="dxa"/>
              <w:end w:w="90" w:type="dxa"/>
            </w:tcMar>
            <w:tcBorders>
              <w:bottom w:val="single" w:sz="2" w:color="D9E2DC"/>
            </w:tcBorders>
          </w:tcPr>
          <w:p>
            <w:pPr>
              <w:spacing w:after="0"/>
            </w:pPr>
            <w:r>
              <w:rPr>
                <w:rFonts w:ascii="Aptos" w:hAnsi="Aptos"/>
                <w:b w:val="0"/>
                <w:color w:val="25312B"/>
                <w:sz w:val="17"/>
              </w:rPr>
              <w:t>A limited but playable build representing the intended quality and systems of a larger product.</w:t>
            </w:r>
          </w:p>
        </w:tc>
      </w:tr>
    </w:tbl>
    <w:p>
      <w:pPr>
        <w:spacing w:after="0"/>
      </w:pPr>
    </w:p>
    <w:p>
      <w:pPr>
        <w:spacing w:before="600"/>
        <w:jc w:val="center"/>
      </w:pPr>
      <w:r>
        <w:rPr>
          <w:rFonts w:ascii="Aptos Display" w:hAnsi="Aptos Display"/>
          <w:b/>
          <w:color w:val="3B1D64"/>
          <w:sz w:val="30"/>
        </w:rPr>
        <w:t>OFFICIAL PROJECT INFORMATION</w:t>
      </w:r>
    </w:p>
    <w:p>
      <w:pPr>
        <w:jc w:val="center"/>
      </w:pPr>
      <w:r>
        <w:rPr>
          <w:rFonts w:ascii="Aptos" w:hAnsi="Aptos"/>
          <w:b/>
          <w:color w:val="0B1110"/>
          <w:sz w:val="20"/>
        </w:rPr>
        <w:t xml:space="preserve">Website: </w:t>
      </w:r>
      <w:hyperlink r:id="rId10">
        <w:r>
          <w:rPr>
            <w:color w:val="5F8E2D"/>
            <w:u w:val="single"/>
            <w:rFonts w:ascii="Aptos" w:hAnsi="Aptos"/>
          </w:rPr>
          <w:t>gremlincoin.com</w:t>
        </w:r>
      </w:hyperlink>
    </w:p>
    <w:p>
      <w:pPr>
        <w:spacing w:before="240"/>
        <w:jc w:val="center"/>
      </w:pPr>
      <w:r>
        <w:rPr>
          <w:rFonts w:ascii="Aptos" w:hAnsi="Aptos"/>
          <w:color w:val="607067"/>
          <w:sz w:val="18"/>
        </w:rPr>
        <w:t>Official social, community and contract links should be verified through the website before use.</w:t>
      </w:r>
    </w:p>
    <w:p>
      <w:pPr>
        <w:spacing w:before="600"/>
        <w:jc w:val="center"/>
      </w:pPr>
      <w:r>
        <w:rPr>
          <w:rFonts w:ascii="Aptos" w:hAnsi="Aptos"/>
          <w:b/>
          <w:color w:val="A8FF4F"/>
          <w:sz w:val="22"/>
        </w:rPr>
        <w:t>GREMLIN LOG // DOCUMENTED CHAOS</w:t>
      </w:r>
    </w:p>
    <w:sectPr w:rsidR="00FC693F" w:rsidRPr="0006063C" w:rsidSect="00034616">
      <w:headerReference w:type="default" r:id="rId11"/>
      <w:footerReference w:type="default" r:id="rId12"/>
      <w:pgSz w:w="12240" w:h="15840"/>
      <w:pgMar w:top="950" w:right="1037" w:bottom="864" w:left="103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4608"/>
      <w:gridCol w:w="4608"/>
    </w:tblGrid>
    <w:tr>
      <w:tc>
        <w:tcPr>
          <w:tcW w:type="dxa" w:w="4608"/>
          <w:tcMar>
            <w:top w:w="0" w:type="dxa"/>
            <w:start w:w="0" w:type="dxa"/>
            <w:bottom w:w="0" w:type="dxa"/>
            <w:end w:w="0" w:type="dxa"/>
          </w:tcMar>
        </w:tcPr>
        <w:p>
          <w:pPr>
            <w:jc w:val="left"/>
          </w:pPr>
          <w:r>
            <w:rPr>
              <w:rFonts w:ascii="Aptos" w:hAnsi="Aptos"/>
              <w:color w:val="728078"/>
              <w:sz w:val="15"/>
            </w:rPr>
            <w:t>© 2026 GremlinCoin. Living document; subject to revision.</w:t>
          </w:r>
        </w:p>
      </w:tc>
      <w:tc>
        <w:tcPr>
          <w:tcW w:type="dxa" w:w="4608"/>
          <w:tcMar>
            <w:top w:w="0" w:type="dxa"/>
            <w:start w:w="0" w:type="dxa"/>
            <w:bottom w:w="0" w:type="dxa"/>
            <w:end w:w="0" w:type="dxa"/>
          </w:tcMar>
        </w:tcPr>
        <w:p>
          <w:pPr>
            <w:jc w:val="right"/>
          </w:pPr>
          <w:r>
            <w:rPr>
              <w:rFonts w:ascii="Aptos" w:hAnsi="Aptos"/>
              <w:color w:val="728078"/>
              <w:sz w:val="16"/>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738078"/>
        <w:sz w:val="15"/>
      </w:rPr>
      <w:t>GREMLINCOIN WHITEPAPER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PTitle">
    <w:name w:val="WP Title"/>
  </w:style>
  <w:style w:type="paragraph" w:customStyle="1" w:styleId="WPSubtitle">
    <w:name w:val="WP Subtitle"/>
  </w:style>
  <w:style w:type="paragraph" w:customStyle="1" w:styleId="WPHeading1">
    <w:name w:val="WP Heading 1"/>
    <w:pPr>
      <w:spacing w:before="240" w:after="100"/>
    </w:pPr>
  </w:style>
  <w:style w:type="paragraph" w:customStyle="1" w:styleId="WPHeading2">
    <w:name w:val="WP Heading 2"/>
    <w:pPr>
      <w:spacing w:before="160" w:after="60"/>
    </w:pPr>
  </w:style>
  <w:style w:type="paragraph" w:customStyle="1" w:styleId="WPBody">
    <w:name w:val="WP Body"/>
    <w:pPr>
      <w:widowControl/>
      <w:spacing w:after="120" w:line="259" w:lineRule="auto"/>
    </w:pPr>
  </w:style>
  <w:style w:type="paragraph" w:customStyle="1" w:styleId="WPBullet">
    <w:name w:val="WP Bullet"/>
    <w:pPr>
      <w:spacing w:line="252"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www.gremlincoin.com/" TargetMode="External"/><Relationship Id="rId11" Type="http://schemas.openxmlformats.org/officeDocument/2006/relationships/header" Target="header1.xm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GremlinCoin Whitepaper v1.0</dc:title>
  <dc:subject>Game concept, ecosystem, token framework and long-term vision</dc:subject>
  <dc:creator>GremlinCoin</dc:creator>
  <cp:keywords>GremlinCoin, GREMLIN, Solana, GameFi, gaming, whitepaper</cp:keywords>
  <dc:description>Public whitepaper version 1.0 - July 2026</dc:description>
  <cp:lastModifiedBy/>
  <cp:revision>1</cp:revision>
  <dcterms:created xsi:type="dcterms:W3CDTF">2013-12-23T23:15:00Z</dcterms:created>
  <dcterms:modified xsi:type="dcterms:W3CDTF">2013-12-23T23:15:00Z</dcterms:modified>
  <cp:category/>
</cp:coreProperties>
</file>